
<file path=[Content_Types].xml><?xml version="1.0" encoding="utf-8"?>
<Types xmlns="http://schemas.openxmlformats.org/package/2006/content-types">
  <Default Extension="jpeg" ContentType="image/jpe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8F" w:rsidRPr="001A1424" w:rsidRDefault="00721C8F" w:rsidP="00721C8F">
      <w:pPr>
        <w:spacing w:line="240" w:lineRule="auto"/>
        <w:contextualSpacing/>
        <w:jc w:val="center"/>
        <w:rPr>
          <w:rFonts w:ascii="Times New Roman" w:hAnsi="Times New Roman" w:cs="Times New Roman"/>
          <w:b/>
          <w:sz w:val="24"/>
          <w:szCs w:val="24"/>
        </w:rPr>
      </w:pPr>
      <w:bookmarkStart w:id="0" w:name="_GoBack"/>
      <w:bookmarkEnd w:id="0"/>
      <w:r w:rsidRPr="001A1424">
        <w:rPr>
          <w:rFonts w:ascii="Times New Roman" w:hAnsi="Times New Roman" w:cs="Times New Roman"/>
          <w:b/>
          <w:sz w:val="24"/>
          <w:szCs w:val="24"/>
        </w:rPr>
        <w:t>MBA – FIN 534 Term Project: Financial Statements Analysis</w:t>
      </w:r>
    </w:p>
    <w:p w:rsidR="00962DD5" w:rsidRDefault="005A58F2" w:rsidP="00721C8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Industry: </w:t>
      </w:r>
      <w:r w:rsidR="003E7AAB" w:rsidRPr="001A1424">
        <w:rPr>
          <w:rFonts w:ascii="Times New Roman" w:hAnsi="Times New Roman" w:cs="Times New Roman"/>
          <w:b/>
          <w:sz w:val="24"/>
          <w:szCs w:val="24"/>
        </w:rPr>
        <w:t xml:space="preserve">Retail – Pharmacies and Drug Stores </w:t>
      </w:r>
    </w:p>
    <w:p w:rsidR="001A1424" w:rsidRPr="001A1424" w:rsidRDefault="001A1424" w:rsidP="00721C8F">
      <w:pPr>
        <w:spacing w:line="240" w:lineRule="auto"/>
        <w:contextualSpacing/>
        <w:jc w:val="center"/>
        <w:rPr>
          <w:rFonts w:ascii="Times New Roman" w:hAnsi="Times New Roman" w:cs="Times New Roman"/>
          <w:b/>
          <w:sz w:val="24"/>
          <w:szCs w:val="24"/>
        </w:rPr>
      </w:pPr>
    </w:p>
    <w:p w:rsidR="00721C8F" w:rsidRPr="001A1424" w:rsidRDefault="005459C6" w:rsidP="00721C8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JU Student</w:t>
      </w:r>
    </w:p>
    <w:p w:rsidR="00721C8F" w:rsidRPr="001A1424" w:rsidRDefault="00721C8F"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721C8F" w:rsidRPr="001A1424" w:rsidRDefault="00721C8F" w:rsidP="00721C8F">
      <w:pPr>
        <w:spacing w:line="240" w:lineRule="auto"/>
        <w:contextualSpacing/>
        <w:rPr>
          <w:rFonts w:ascii="Times New Roman" w:hAnsi="Times New Roman" w:cs="Times New Roman"/>
          <w:sz w:val="24"/>
          <w:szCs w:val="24"/>
        </w:rPr>
      </w:pPr>
    </w:p>
    <w:p w:rsidR="002E773F" w:rsidRPr="001A1424" w:rsidRDefault="002E773F" w:rsidP="001A1424">
      <w:pPr>
        <w:spacing w:line="240" w:lineRule="auto"/>
        <w:contextualSpacing/>
        <w:jc w:val="center"/>
        <w:rPr>
          <w:rFonts w:ascii="Times New Roman" w:hAnsi="Times New Roman" w:cs="Times New Roman"/>
          <w:b/>
          <w:sz w:val="24"/>
          <w:szCs w:val="24"/>
        </w:rPr>
      </w:pPr>
      <w:r w:rsidRPr="001A1424">
        <w:rPr>
          <w:rFonts w:ascii="Times New Roman" w:hAnsi="Times New Roman" w:cs="Times New Roman"/>
          <w:b/>
          <w:sz w:val="24"/>
          <w:szCs w:val="24"/>
        </w:rPr>
        <w:t>GNC Holdings – GNC</w:t>
      </w:r>
    </w:p>
    <w:p w:rsidR="002E773F" w:rsidRPr="001A1424" w:rsidRDefault="002E773F" w:rsidP="001A1424">
      <w:pPr>
        <w:spacing w:line="240" w:lineRule="auto"/>
        <w:contextualSpacing/>
        <w:jc w:val="center"/>
        <w:rPr>
          <w:rFonts w:ascii="Times New Roman" w:hAnsi="Times New Roman" w:cs="Times New Roman"/>
          <w:b/>
          <w:sz w:val="24"/>
          <w:szCs w:val="24"/>
        </w:rPr>
      </w:pPr>
      <w:r w:rsidRPr="001A1424">
        <w:rPr>
          <w:rFonts w:ascii="Times New Roman" w:hAnsi="Times New Roman" w:cs="Times New Roman"/>
          <w:b/>
          <w:sz w:val="24"/>
          <w:szCs w:val="24"/>
        </w:rPr>
        <w:t>Herbalife LTD – HLF</w:t>
      </w:r>
    </w:p>
    <w:p w:rsidR="002F1271" w:rsidRPr="001A1424" w:rsidRDefault="002E773F" w:rsidP="001A1424">
      <w:pPr>
        <w:spacing w:line="240" w:lineRule="auto"/>
        <w:contextualSpacing/>
        <w:jc w:val="center"/>
        <w:rPr>
          <w:rFonts w:ascii="Times New Roman" w:hAnsi="Times New Roman" w:cs="Times New Roman"/>
          <w:b/>
          <w:sz w:val="24"/>
          <w:szCs w:val="24"/>
        </w:rPr>
      </w:pPr>
      <w:r w:rsidRPr="001A1424">
        <w:rPr>
          <w:rFonts w:ascii="Times New Roman" w:hAnsi="Times New Roman" w:cs="Times New Roman"/>
          <w:b/>
          <w:sz w:val="24"/>
          <w:szCs w:val="24"/>
        </w:rPr>
        <w:t>CVS Health Corporation– CVS</w:t>
      </w:r>
    </w:p>
    <w:p w:rsidR="00830991" w:rsidRPr="001A1424" w:rsidRDefault="00830991"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Pr="001A1424" w:rsidRDefault="001A1424" w:rsidP="00721C8F">
      <w:pPr>
        <w:spacing w:line="240" w:lineRule="auto"/>
        <w:contextualSpacing/>
        <w:rPr>
          <w:rFonts w:ascii="Times New Roman" w:hAnsi="Times New Roman" w:cs="Times New Roman"/>
          <w:sz w:val="24"/>
          <w:szCs w:val="24"/>
        </w:rPr>
      </w:pPr>
    </w:p>
    <w:p w:rsidR="001A1424" w:rsidRDefault="001A1424" w:rsidP="00721C8F">
      <w:pPr>
        <w:spacing w:line="240" w:lineRule="auto"/>
        <w:contextualSpacing/>
        <w:rPr>
          <w:rFonts w:ascii="Times New Roman" w:hAnsi="Times New Roman" w:cs="Times New Roman"/>
          <w:sz w:val="24"/>
          <w:szCs w:val="24"/>
        </w:rPr>
      </w:pPr>
    </w:p>
    <w:p w:rsidR="005A58F2" w:rsidRDefault="005A58F2" w:rsidP="001A1424">
      <w:pPr>
        <w:spacing w:line="480" w:lineRule="auto"/>
        <w:contextualSpacing/>
        <w:rPr>
          <w:rFonts w:ascii="Times New Roman" w:hAnsi="Times New Roman" w:cs="Times New Roman"/>
          <w:b/>
          <w:sz w:val="24"/>
          <w:szCs w:val="24"/>
          <w:u w:val="single"/>
        </w:rPr>
      </w:pPr>
    </w:p>
    <w:p w:rsidR="00564D3C" w:rsidRPr="001A1424" w:rsidRDefault="00B33530" w:rsidP="001A1424">
      <w:pPr>
        <w:spacing w:line="480" w:lineRule="auto"/>
        <w:contextualSpacing/>
        <w:rPr>
          <w:rFonts w:ascii="Times New Roman" w:hAnsi="Times New Roman" w:cs="Times New Roman"/>
          <w:b/>
          <w:sz w:val="24"/>
          <w:szCs w:val="24"/>
          <w:u w:val="single"/>
        </w:rPr>
      </w:pPr>
      <w:r w:rsidRPr="001A1424">
        <w:rPr>
          <w:rFonts w:ascii="Times New Roman" w:hAnsi="Times New Roman" w:cs="Times New Roman"/>
          <w:b/>
          <w:sz w:val="24"/>
          <w:szCs w:val="24"/>
          <w:u w:val="single"/>
        </w:rPr>
        <w:lastRenderedPageBreak/>
        <w:t xml:space="preserve">Industry Overview </w:t>
      </w:r>
    </w:p>
    <w:p w:rsidR="00F85CF2" w:rsidRPr="001A1424" w:rsidRDefault="00D70BB7"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t xml:space="preserve">The Retail – Pharmacies and Drug Stores industry is known for various products and services that benefit society’s wellbeing and overall health not just in the U.S., but throughout the whole world. </w:t>
      </w:r>
      <w:r w:rsidR="00B33530" w:rsidRPr="001A1424">
        <w:rPr>
          <w:rFonts w:ascii="Times New Roman" w:hAnsi="Times New Roman" w:cs="Times New Roman"/>
          <w:sz w:val="24"/>
          <w:szCs w:val="24"/>
        </w:rPr>
        <w:t>The Sports Nutrition</w:t>
      </w:r>
      <w:r w:rsidR="007029D7" w:rsidRPr="001A1424">
        <w:rPr>
          <w:rFonts w:ascii="Times New Roman" w:hAnsi="Times New Roman" w:cs="Times New Roman"/>
          <w:sz w:val="24"/>
          <w:szCs w:val="24"/>
        </w:rPr>
        <w:t>,Health &amp;</w:t>
      </w:r>
      <w:r w:rsidR="00096390" w:rsidRPr="001A1424">
        <w:rPr>
          <w:rFonts w:ascii="Times New Roman" w:hAnsi="Times New Roman" w:cs="Times New Roman"/>
          <w:sz w:val="24"/>
          <w:szCs w:val="24"/>
        </w:rPr>
        <w:t xml:space="preserve">Fitness market in the </w:t>
      </w:r>
      <w:r w:rsidR="003E7AAB" w:rsidRPr="001A1424">
        <w:rPr>
          <w:rFonts w:ascii="Times New Roman" w:hAnsi="Times New Roman" w:cs="Times New Roman"/>
          <w:sz w:val="24"/>
          <w:szCs w:val="24"/>
        </w:rPr>
        <w:t>Retail – Pharmacies and Drug Stores industry</w:t>
      </w:r>
      <w:r w:rsidRPr="001A1424">
        <w:rPr>
          <w:rFonts w:ascii="Times New Roman" w:hAnsi="Times New Roman" w:cs="Times New Roman"/>
          <w:sz w:val="24"/>
          <w:szCs w:val="24"/>
        </w:rPr>
        <w:t xml:space="preserve"> is one segment that</w:t>
      </w:r>
      <w:r w:rsidR="00B33530" w:rsidRPr="001A1424">
        <w:rPr>
          <w:rFonts w:ascii="Times New Roman" w:hAnsi="Times New Roman" w:cs="Times New Roman"/>
          <w:sz w:val="24"/>
          <w:szCs w:val="24"/>
        </w:rPr>
        <w:t xml:space="preserve">offers consumers a large variety of </w:t>
      </w:r>
      <w:r w:rsidR="009B2C48" w:rsidRPr="001A1424">
        <w:rPr>
          <w:rFonts w:ascii="Times New Roman" w:hAnsi="Times New Roman" w:cs="Times New Roman"/>
          <w:sz w:val="24"/>
          <w:szCs w:val="24"/>
        </w:rPr>
        <w:t>products</w:t>
      </w:r>
      <w:r w:rsidR="00B33530" w:rsidRPr="001A1424">
        <w:rPr>
          <w:rFonts w:ascii="Times New Roman" w:hAnsi="Times New Roman" w:cs="Times New Roman"/>
          <w:sz w:val="24"/>
          <w:szCs w:val="24"/>
        </w:rPr>
        <w:t xml:space="preserve"> and </w:t>
      </w:r>
      <w:r w:rsidR="009B2C48" w:rsidRPr="001A1424">
        <w:rPr>
          <w:rFonts w:ascii="Times New Roman" w:hAnsi="Times New Roman" w:cs="Times New Roman"/>
          <w:sz w:val="24"/>
          <w:szCs w:val="24"/>
        </w:rPr>
        <w:t>choices</w:t>
      </w:r>
      <w:r w:rsidR="00B33530" w:rsidRPr="001A1424">
        <w:rPr>
          <w:rFonts w:ascii="Times New Roman" w:hAnsi="Times New Roman" w:cs="Times New Roman"/>
          <w:sz w:val="24"/>
          <w:szCs w:val="24"/>
        </w:rPr>
        <w:t xml:space="preserve"> that are designed to please and </w:t>
      </w:r>
      <w:r w:rsidR="009B2C48" w:rsidRPr="001A1424">
        <w:rPr>
          <w:rFonts w:ascii="Times New Roman" w:hAnsi="Times New Roman" w:cs="Times New Roman"/>
          <w:sz w:val="24"/>
          <w:szCs w:val="24"/>
        </w:rPr>
        <w:t>satisfy</w:t>
      </w:r>
      <w:r w:rsidR="00B33530" w:rsidRPr="001A1424">
        <w:rPr>
          <w:rFonts w:ascii="Times New Roman" w:hAnsi="Times New Roman" w:cs="Times New Roman"/>
          <w:sz w:val="24"/>
          <w:szCs w:val="24"/>
        </w:rPr>
        <w:t xml:space="preserve"> everyone with any and every </w:t>
      </w:r>
      <w:r w:rsidR="009B2C48" w:rsidRPr="001A1424">
        <w:rPr>
          <w:rFonts w:ascii="Times New Roman" w:hAnsi="Times New Roman" w:cs="Times New Roman"/>
          <w:sz w:val="24"/>
          <w:szCs w:val="24"/>
        </w:rPr>
        <w:t>health</w:t>
      </w:r>
      <w:r w:rsidR="00B33530" w:rsidRPr="001A1424">
        <w:rPr>
          <w:rFonts w:ascii="Times New Roman" w:hAnsi="Times New Roman" w:cs="Times New Roman"/>
          <w:sz w:val="24"/>
          <w:szCs w:val="24"/>
        </w:rPr>
        <w:t xml:space="preserve"> goal in mind. </w:t>
      </w:r>
      <w:r w:rsidR="009B2C48" w:rsidRPr="001A1424">
        <w:rPr>
          <w:rFonts w:ascii="Times New Roman" w:hAnsi="Times New Roman" w:cs="Times New Roman"/>
          <w:sz w:val="24"/>
          <w:szCs w:val="24"/>
        </w:rPr>
        <w:t>From protein powders and pre-workout drinks to creatine and glutamine pills and tablets, there are many products that encompass and make up the $16 billion market in the U.S. economy.</w:t>
      </w:r>
      <w:r w:rsidR="00A13BBD" w:rsidRPr="001A1424">
        <w:rPr>
          <w:rFonts w:ascii="Times New Roman" w:hAnsi="Times New Roman" w:cs="Times New Roman"/>
          <w:sz w:val="24"/>
          <w:szCs w:val="24"/>
        </w:rPr>
        <w:t xml:space="preserve"> It is anticipated that the Sports Nutrition Fitness </w:t>
      </w:r>
      <w:r w:rsidR="00443B3C" w:rsidRPr="001A1424">
        <w:rPr>
          <w:rFonts w:ascii="Times New Roman" w:hAnsi="Times New Roman" w:cs="Times New Roman"/>
          <w:sz w:val="24"/>
          <w:szCs w:val="24"/>
        </w:rPr>
        <w:t>Market</w:t>
      </w:r>
      <w:r w:rsidR="00A13BBD" w:rsidRPr="001A1424">
        <w:rPr>
          <w:rFonts w:ascii="Times New Roman" w:hAnsi="Times New Roman" w:cs="Times New Roman"/>
          <w:sz w:val="24"/>
          <w:szCs w:val="24"/>
        </w:rPr>
        <w:t xml:space="preserve"> will increase</w:t>
      </w:r>
      <w:r w:rsidR="005D2001" w:rsidRPr="001A1424">
        <w:rPr>
          <w:rFonts w:ascii="Times New Roman" w:hAnsi="Times New Roman" w:cs="Times New Roman"/>
          <w:sz w:val="24"/>
          <w:szCs w:val="24"/>
        </w:rPr>
        <w:t xml:space="preserve"> to</w:t>
      </w:r>
      <w:r w:rsidR="00A13BBD" w:rsidRPr="001A1424">
        <w:rPr>
          <w:rFonts w:ascii="Times New Roman" w:hAnsi="Times New Roman" w:cs="Times New Roman"/>
          <w:sz w:val="24"/>
          <w:szCs w:val="24"/>
        </w:rPr>
        <w:t xml:space="preserve"> over $20 billion by year 2020</w:t>
      </w:r>
      <w:r w:rsidR="00665F1C" w:rsidRPr="001A1424">
        <w:rPr>
          <w:rFonts w:ascii="Times New Roman" w:hAnsi="Times New Roman" w:cs="Times New Roman"/>
          <w:sz w:val="24"/>
          <w:szCs w:val="24"/>
        </w:rPr>
        <w:t xml:space="preserve"> (</w:t>
      </w:r>
      <w:proofErr w:type="spellStart"/>
      <w:r w:rsidR="00665F1C" w:rsidRPr="001A1424">
        <w:rPr>
          <w:rFonts w:ascii="Times New Roman" w:hAnsi="Times New Roman" w:cs="Times New Roman"/>
          <w:sz w:val="24"/>
          <w:szCs w:val="24"/>
        </w:rPr>
        <w:t>Daniells</w:t>
      </w:r>
      <w:proofErr w:type="spellEnd"/>
      <w:r w:rsidR="00665F1C" w:rsidRPr="001A1424">
        <w:rPr>
          <w:rFonts w:ascii="Times New Roman" w:hAnsi="Times New Roman" w:cs="Times New Roman"/>
          <w:sz w:val="24"/>
          <w:szCs w:val="24"/>
        </w:rPr>
        <w:t>, Stephen</w:t>
      </w:r>
      <w:r w:rsidR="005C5403" w:rsidRPr="001A1424">
        <w:rPr>
          <w:rFonts w:ascii="Times New Roman" w:hAnsi="Times New Roman" w:cs="Times New Roman"/>
          <w:sz w:val="24"/>
          <w:szCs w:val="24"/>
        </w:rPr>
        <w:t>, 2015)</w:t>
      </w:r>
      <w:r w:rsidR="00A13BBD" w:rsidRPr="001A1424">
        <w:rPr>
          <w:rFonts w:ascii="Times New Roman" w:hAnsi="Times New Roman" w:cs="Times New Roman"/>
          <w:sz w:val="24"/>
          <w:szCs w:val="24"/>
        </w:rPr>
        <w:t xml:space="preserve">. </w:t>
      </w:r>
      <w:r w:rsidR="005621E5" w:rsidRPr="001A1424">
        <w:rPr>
          <w:rFonts w:ascii="Times New Roman" w:hAnsi="Times New Roman" w:cs="Times New Roman"/>
          <w:sz w:val="24"/>
          <w:szCs w:val="24"/>
        </w:rPr>
        <w:t>With numbers like that, it is no surprise that there are new companies entering the market every day</w:t>
      </w:r>
      <w:r w:rsidRPr="001A1424">
        <w:rPr>
          <w:rFonts w:ascii="Times New Roman" w:hAnsi="Times New Roman" w:cs="Times New Roman"/>
          <w:sz w:val="24"/>
          <w:szCs w:val="24"/>
        </w:rPr>
        <w:t>;</w:t>
      </w:r>
      <w:r w:rsidR="005621E5" w:rsidRPr="001A1424">
        <w:rPr>
          <w:rFonts w:ascii="Times New Roman" w:hAnsi="Times New Roman" w:cs="Times New Roman"/>
          <w:sz w:val="24"/>
          <w:szCs w:val="24"/>
        </w:rPr>
        <w:t xml:space="preserve"> with each company </w:t>
      </w:r>
      <w:r w:rsidR="00CC3BD7" w:rsidRPr="001A1424">
        <w:rPr>
          <w:rFonts w:ascii="Times New Roman" w:hAnsi="Times New Roman" w:cs="Times New Roman"/>
          <w:sz w:val="24"/>
          <w:szCs w:val="24"/>
        </w:rPr>
        <w:t>coming up with new concepts and creating</w:t>
      </w:r>
      <w:r w:rsidR="005621E5" w:rsidRPr="001A1424">
        <w:rPr>
          <w:rFonts w:ascii="Times New Roman" w:hAnsi="Times New Roman" w:cs="Times New Roman"/>
          <w:sz w:val="24"/>
          <w:szCs w:val="24"/>
        </w:rPr>
        <w:t xml:space="preserve"> new and innovative </w:t>
      </w:r>
      <w:r w:rsidRPr="001A1424">
        <w:rPr>
          <w:rFonts w:ascii="Times New Roman" w:hAnsi="Times New Roman" w:cs="Times New Roman"/>
          <w:sz w:val="24"/>
          <w:szCs w:val="24"/>
        </w:rPr>
        <w:t>products,</w:t>
      </w:r>
      <w:r w:rsidR="005621E5" w:rsidRPr="001A1424">
        <w:rPr>
          <w:rFonts w:ascii="Times New Roman" w:hAnsi="Times New Roman" w:cs="Times New Roman"/>
          <w:sz w:val="24"/>
          <w:szCs w:val="24"/>
        </w:rPr>
        <w:t xml:space="preserve"> promising amazing results. </w:t>
      </w:r>
    </w:p>
    <w:p w:rsidR="00595F59" w:rsidRPr="001A1424" w:rsidRDefault="00595F59" w:rsidP="00721C8F">
      <w:pPr>
        <w:spacing w:line="240" w:lineRule="auto"/>
        <w:contextualSpacing/>
        <w:rPr>
          <w:rFonts w:ascii="Times New Roman" w:hAnsi="Times New Roman" w:cs="Times New Roman"/>
          <w:sz w:val="24"/>
          <w:szCs w:val="24"/>
        </w:rPr>
      </w:pPr>
    </w:p>
    <w:p w:rsidR="00595F59" w:rsidRPr="001A1424" w:rsidRDefault="00595F59" w:rsidP="00721C8F">
      <w:pPr>
        <w:spacing w:line="240" w:lineRule="auto"/>
        <w:contextualSpacing/>
        <w:rPr>
          <w:rFonts w:ascii="Times New Roman" w:hAnsi="Times New Roman" w:cs="Times New Roman"/>
          <w:sz w:val="24"/>
          <w:szCs w:val="24"/>
        </w:rPr>
      </w:pPr>
      <w:r w:rsidRPr="001A1424">
        <w:rPr>
          <w:rFonts w:ascii="Times New Roman" w:hAnsi="Times New Roman" w:cs="Times New Roman"/>
          <w:noProof/>
          <w:sz w:val="24"/>
          <w:szCs w:val="24"/>
          <w:lang w:eastAsia="zh-CN"/>
        </w:rPr>
        <w:drawing>
          <wp:inline distT="0" distB="0" distL="0" distR="0">
            <wp:extent cx="4743450" cy="3455725"/>
            <wp:effectExtent l="0" t="0" r="0" b="0"/>
            <wp:docPr id="1" name="Picture 1" descr="Sports Product Market Euro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s Product Market Euromonitor"/>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9566" cy="3496607"/>
                    </a:xfrm>
                    <a:prstGeom prst="rect">
                      <a:avLst/>
                    </a:prstGeom>
                    <a:noFill/>
                    <a:ln>
                      <a:noFill/>
                    </a:ln>
                  </pic:spPr>
                </pic:pic>
              </a:graphicData>
            </a:graphic>
          </wp:inline>
        </w:drawing>
      </w:r>
    </w:p>
    <w:p w:rsidR="00F85CF2" w:rsidRPr="001A1424" w:rsidRDefault="00595F59" w:rsidP="00721C8F">
      <w:pPr>
        <w:spacing w:line="240" w:lineRule="auto"/>
        <w:contextualSpacing/>
        <w:rPr>
          <w:rFonts w:ascii="Times New Roman" w:hAnsi="Times New Roman" w:cs="Times New Roman"/>
          <w:sz w:val="24"/>
          <w:szCs w:val="24"/>
        </w:rPr>
      </w:pPr>
      <w:r w:rsidRPr="001A1424">
        <w:rPr>
          <w:rFonts w:ascii="Times New Roman" w:hAnsi="Times New Roman" w:cs="Times New Roman"/>
          <w:sz w:val="24"/>
          <w:szCs w:val="24"/>
        </w:rPr>
        <w:t xml:space="preserve">(Source: </w:t>
      </w:r>
      <w:proofErr w:type="spellStart"/>
      <w:r w:rsidRPr="001A1424">
        <w:rPr>
          <w:rFonts w:ascii="Times New Roman" w:hAnsi="Times New Roman" w:cs="Times New Roman"/>
          <w:sz w:val="24"/>
          <w:szCs w:val="24"/>
        </w:rPr>
        <w:t>Daniells</w:t>
      </w:r>
      <w:proofErr w:type="spellEnd"/>
      <w:r w:rsidRPr="001A1424">
        <w:rPr>
          <w:rFonts w:ascii="Times New Roman" w:hAnsi="Times New Roman" w:cs="Times New Roman"/>
          <w:sz w:val="24"/>
          <w:szCs w:val="24"/>
        </w:rPr>
        <w:t>, Stephen, 2015)</w:t>
      </w:r>
    </w:p>
    <w:p w:rsidR="00830991" w:rsidRPr="001A1424" w:rsidRDefault="00830991" w:rsidP="00721C8F">
      <w:pPr>
        <w:spacing w:line="240" w:lineRule="auto"/>
        <w:contextualSpacing/>
        <w:rPr>
          <w:rFonts w:ascii="Times New Roman" w:hAnsi="Times New Roman" w:cs="Times New Roman"/>
          <w:sz w:val="24"/>
          <w:szCs w:val="24"/>
        </w:rPr>
      </w:pPr>
    </w:p>
    <w:p w:rsidR="00595F59" w:rsidRPr="001A1424" w:rsidRDefault="00CC3BD7"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lastRenderedPageBreak/>
        <w:t xml:space="preserve">The stigma surrounding this </w:t>
      </w:r>
      <w:r w:rsidR="00443B3C" w:rsidRPr="001A1424">
        <w:rPr>
          <w:rFonts w:ascii="Times New Roman" w:hAnsi="Times New Roman" w:cs="Times New Roman"/>
          <w:sz w:val="24"/>
          <w:szCs w:val="24"/>
        </w:rPr>
        <w:t>market</w:t>
      </w:r>
      <w:r w:rsidRPr="001A1424">
        <w:rPr>
          <w:rFonts w:ascii="Times New Roman" w:hAnsi="Times New Roman" w:cs="Times New Roman"/>
          <w:sz w:val="24"/>
          <w:szCs w:val="24"/>
        </w:rPr>
        <w:t xml:space="preserve"> for years was that it was for bulky, muscle-obsessed, over-sized bodybuilders but over the past few years, there have been new trends emerging that cater to everyone who </w:t>
      </w:r>
      <w:r w:rsidR="007F16DA" w:rsidRPr="001A1424">
        <w:rPr>
          <w:rFonts w:ascii="Times New Roman" w:hAnsi="Times New Roman" w:cs="Times New Roman"/>
          <w:sz w:val="24"/>
          <w:szCs w:val="24"/>
        </w:rPr>
        <w:t>desires to look and feel</w:t>
      </w:r>
      <w:r w:rsidRPr="001A1424">
        <w:rPr>
          <w:rFonts w:ascii="Times New Roman" w:hAnsi="Times New Roman" w:cs="Times New Roman"/>
          <w:sz w:val="24"/>
          <w:szCs w:val="24"/>
        </w:rPr>
        <w:t xml:space="preserve"> great in order to b</w:t>
      </w:r>
      <w:r w:rsidR="007F16DA" w:rsidRPr="001A1424">
        <w:rPr>
          <w:rFonts w:ascii="Times New Roman" w:hAnsi="Times New Roman" w:cs="Times New Roman"/>
          <w:sz w:val="24"/>
          <w:szCs w:val="24"/>
        </w:rPr>
        <w:t>ecome the best version of his or</w:t>
      </w:r>
      <w:r w:rsidRPr="001A1424">
        <w:rPr>
          <w:rFonts w:ascii="Times New Roman" w:hAnsi="Times New Roman" w:cs="Times New Roman"/>
          <w:sz w:val="24"/>
          <w:szCs w:val="24"/>
        </w:rPr>
        <w:t xml:space="preserve"> herself. </w:t>
      </w:r>
      <w:r w:rsidR="00665F1C" w:rsidRPr="001A1424">
        <w:rPr>
          <w:rFonts w:ascii="Times New Roman" w:hAnsi="Times New Roman" w:cs="Times New Roman"/>
          <w:sz w:val="24"/>
          <w:szCs w:val="24"/>
        </w:rPr>
        <w:t xml:space="preserve">With the advent </w:t>
      </w:r>
      <w:r w:rsidR="005C5403" w:rsidRPr="001A1424">
        <w:rPr>
          <w:rFonts w:ascii="Times New Roman" w:hAnsi="Times New Roman" w:cs="Times New Roman"/>
          <w:sz w:val="24"/>
          <w:szCs w:val="24"/>
        </w:rPr>
        <w:t>of social media sites such as Instagram</w:t>
      </w:r>
      <w:r w:rsidR="005945F0" w:rsidRPr="001A1424">
        <w:rPr>
          <w:rFonts w:ascii="Times New Roman" w:hAnsi="Times New Roman" w:cs="Times New Roman"/>
          <w:sz w:val="24"/>
          <w:szCs w:val="24"/>
        </w:rPr>
        <w:t>, Snapchat and Facebook</w:t>
      </w:r>
      <w:r w:rsidR="005C5403" w:rsidRPr="001A1424">
        <w:rPr>
          <w:rFonts w:ascii="Times New Roman" w:hAnsi="Times New Roman" w:cs="Times New Roman"/>
          <w:sz w:val="24"/>
          <w:szCs w:val="24"/>
        </w:rPr>
        <w:t>, more and more focus has been placed on</w:t>
      </w:r>
      <w:r w:rsidR="005945F0" w:rsidRPr="001A1424">
        <w:rPr>
          <w:rFonts w:ascii="Times New Roman" w:hAnsi="Times New Roman" w:cs="Times New Roman"/>
          <w:sz w:val="24"/>
          <w:szCs w:val="24"/>
        </w:rPr>
        <w:t xml:space="preserve"> not just</w:t>
      </w:r>
      <w:r w:rsidR="005C5403" w:rsidRPr="001A1424">
        <w:rPr>
          <w:rFonts w:ascii="Times New Roman" w:hAnsi="Times New Roman" w:cs="Times New Roman"/>
          <w:sz w:val="24"/>
          <w:szCs w:val="24"/>
        </w:rPr>
        <w:t xml:space="preserve"> looking great</w:t>
      </w:r>
      <w:r w:rsidR="005945F0" w:rsidRPr="001A1424">
        <w:rPr>
          <w:rFonts w:ascii="Times New Roman" w:hAnsi="Times New Roman" w:cs="Times New Roman"/>
          <w:sz w:val="24"/>
          <w:szCs w:val="24"/>
        </w:rPr>
        <w:t xml:space="preserve"> like an athletebut also performing like one as well. </w:t>
      </w:r>
      <w:commentRangeStart w:id="1"/>
      <w:r w:rsidR="005945F0" w:rsidRPr="001A1424">
        <w:rPr>
          <w:rFonts w:ascii="Times New Roman" w:hAnsi="Times New Roman" w:cs="Times New Roman"/>
          <w:sz w:val="24"/>
          <w:szCs w:val="24"/>
        </w:rPr>
        <w:t>These social media sites are a great way for these Sports Nutrition companies to advertise their products as well as foster collaboration</w:t>
      </w:r>
      <w:r w:rsidR="005C5403" w:rsidRPr="001A1424">
        <w:rPr>
          <w:rFonts w:ascii="Times New Roman" w:hAnsi="Times New Roman" w:cs="Times New Roman"/>
          <w:sz w:val="24"/>
          <w:szCs w:val="24"/>
        </w:rPr>
        <w:t xml:space="preserve"> with others around various events such as </w:t>
      </w:r>
      <w:proofErr w:type="spellStart"/>
      <w:r w:rsidR="005C5403" w:rsidRPr="001A1424">
        <w:rPr>
          <w:rFonts w:ascii="Times New Roman" w:hAnsi="Times New Roman" w:cs="Times New Roman"/>
          <w:sz w:val="24"/>
          <w:szCs w:val="24"/>
        </w:rPr>
        <w:t>CrossFit</w:t>
      </w:r>
      <w:proofErr w:type="spellEnd"/>
      <w:r w:rsidR="005C5403" w:rsidRPr="001A1424">
        <w:rPr>
          <w:rFonts w:ascii="Times New Roman" w:hAnsi="Times New Roman" w:cs="Times New Roman"/>
          <w:sz w:val="24"/>
          <w:szCs w:val="24"/>
        </w:rPr>
        <w:t xml:space="preserve"> competitions,</w:t>
      </w:r>
      <w:commentRangeEnd w:id="1"/>
      <w:r w:rsidR="00A6181E">
        <w:rPr>
          <w:rStyle w:val="CommentReference"/>
        </w:rPr>
        <w:commentReference w:id="1"/>
      </w:r>
      <w:r w:rsidR="005C5403" w:rsidRPr="001A1424">
        <w:rPr>
          <w:rFonts w:ascii="Times New Roman" w:hAnsi="Times New Roman" w:cs="Times New Roman"/>
          <w:sz w:val="24"/>
          <w:szCs w:val="24"/>
        </w:rPr>
        <w:t xml:space="preserve"> fitness boot camps,</w:t>
      </w:r>
      <w:r w:rsidR="00A96521" w:rsidRPr="001A1424">
        <w:rPr>
          <w:rFonts w:ascii="Times New Roman" w:hAnsi="Times New Roman" w:cs="Times New Roman"/>
          <w:sz w:val="24"/>
          <w:szCs w:val="24"/>
        </w:rPr>
        <w:t xml:space="preserve"> fitness expos</w:t>
      </w:r>
      <w:r w:rsidR="005C5403" w:rsidRPr="001A1424">
        <w:rPr>
          <w:rFonts w:ascii="Times New Roman" w:hAnsi="Times New Roman" w:cs="Times New Roman"/>
          <w:sz w:val="24"/>
          <w:szCs w:val="24"/>
        </w:rPr>
        <w:t xml:space="preserve"> and obstacle races</w:t>
      </w:r>
      <w:r w:rsidR="005945F0" w:rsidRPr="001A1424">
        <w:rPr>
          <w:rFonts w:ascii="Times New Roman" w:hAnsi="Times New Roman" w:cs="Times New Roman"/>
          <w:sz w:val="24"/>
          <w:szCs w:val="24"/>
        </w:rPr>
        <w:t xml:space="preserve">. Other things to consider </w:t>
      </w:r>
      <w:r w:rsidR="00A7625A" w:rsidRPr="001A1424">
        <w:rPr>
          <w:rFonts w:ascii="Times New Roman" w:hAnsi="Times New Roman" w:cs="Times New Roman"/>
          <w:sz w:val="24"/>
          <w:szCs w:val="24"/>
        </w:rPr>
        <w:t>in regards to</w:t>
      </w:r>
      <w:r w:rsidR="005945F0" w:rsidRPr="001A1424">
        <w:rPr>
          <w:rFonts w:ascii="Times New Roman" w:hAnsi="Times New Roman" w:cs="Times New Roman"/>
          <w:sz w:val="24"/>
          <w:szCs w:val="24"/>
        </w:rPr>
        <w:t xml:space="preserve"> the Sports Nutrition boom is the </w:t>
      </w:r>
      <w:r w:rsidR="005C5403" w:rsidRPr="001A1424">
        <w:rPr>
          <w:rFonts w:ascii="Times New Roman" w:hAnsi="Times New Roman" w:cs="Times New Roman"/>
          <w:sz w:val="24"/>
          <w:szCs w:val="24"/>
        </w:rPr>
        <w:t>emergence of gyms around every corner</w:t>
      </w:r>
      <w:r w:rsidR="002E773F" w:rsidRPr="001A1424">
        <w:rPr>
          <w:rFonts w:ascii="Times New Roman" w:hAnsi="Times New Roman" w:cs="Times New Roman"/>
          <w:sz w:val="24"/>
          <w:szCs w:val="24"/>
        </w:rPr>
        <w:t>, which are thriving thanks in part to</w:t>
      </w:r>
      <w:r w:rsidR="00A7625A" w:rsidRPr="001A1424">
        <w:rPr>
          <w:rFonts w:ascii="Times New Roman" w:hAnsi="Times New Roman" w:cs="Times New Roman"/>
          <w:sz w:val="24"/>
          <w:szCs w:val="24"/>
        </w:rPr>
        <w:t xml:space="preserve"> expansions and franchising that allow for more and more products to be available and sold at multiple locations around every city</w:t>
      </w:r>
      <w:r w:rsidR="005C5403" w:rsidRPr="001A1424">
        <w:rPr>
          <w:rFonts w:ascii="Times New Roman" w:hAnsi="Times New Roman" w:cs="Times New Roman"/>
          <w:sz w:val="24"/>
          <w:szCs w:val="24"/>
        </w:rPr>
        <w:t xml:space="preserve">. These entities are driven by the Sports Nutrition Fitness </w:t>
      </w:r>
      <w:r w:rsidR="00443B3C" w:rsidRPr="001A1424">
        <w:rPr>
          <w:rFonts w:ascii="Times New Roman" w:hAnsi="Times New Roman" w:cs="Times New Roman"/>
          <w:sz w:val="24"/>
          <w:szCs w:val="24"/>
        </w:rPr>
        <w:t>Market</w:t>
      </w:r>
      <w:r w:rsidR="00A7625A" w:rsidRPr="001A1424">
        <w:rPr>
          <w:rFonts w:ascii="Times New Roman" w:hAnsi="Times New Roman" w:cs="Times New Roman"/>
          <w:sz w:val="24"/>
          <w:szCs w:val="24"/>
        </w:rPr>
        <w:t xml:space="preserve"> which has its companies</w:t>
      </w:r>
      <w:r w:rsidR="005C5403" w:rsidRPr="001A1424">
        <w:rPr>
          <w:rFonts w:ascii="Times New Roman" w:hAnsi="Times New Roman" w:cs="Times New Roman"/>
          <w:sz w:val="24"/>
          <w:szCs w:val="24"/>
        </w:rPr>
        <w:t xml:space="preserve"> sponsor and endorse a lot of the organizations and athletes at these events</w:t>
      </w:r>
      <w:r w:rsidR="00A96521" w:rsidRPr="001A1424">
        <w:rPr>
          <w:rFonts w:ascii="Times New Roman" w:hAnsi="Times New Roman" w:cs="Times New Roman"/>
          <w:sz w:val="24"/>
          <w:szCs w:val="24"/>
        </w:rPr>
        <w:t>.Free samples are always provided at these gatherings and offer the companies a prime opportunity to sell their</w:t>
      </w:r>
      <w:r w:rsidR="005C5403" w:rsidRPr="001A1424">
        <w:rPr>
          <w:rFonts w:ascii="Times New Roman" w:hAnsi="Times New Roman" w:cs="Times New Roman"/>
          <w:sz w:val="24"/>
          <w:szCs w:val="24"/>
        </w:rPr>
        <w:t xml:space="preserve"> products at these events and in local gyms. </w:t>
      </w:r>
      <w:r w:rsidR="002F1271" w:rsidRPr="001A1424">
        <w:rPr>
          <w:rFonts w:ascii="Times New Roman" w:hAnsi="Times New Roman" w:cs="Times New Roman"/>
          <w:sz w:val="24"/>
          <w:szCs w:val="24"/>
        </w:rPr>
        <w:t>The main drivers that sell these products are the national and worldwide chains of stores. These stores are both local – brick and mortar locations as well as online retailers.</w:t>
      </w:r>
      <w:commentRangeStart w:id="2"/>
      <w:r w:rsidR="002F1271" w:rsidRPr="001A1424">
        <w:rPr>
          <w:rFonts w:ascii="Times New Roman" w:hAnsi="Times New Roman" w:cs="Times New Roman"/>
          <w:sz w:val="24"/>
          <w:szCs w:val="24"/>
        </w:rPr>
        <w:t>The three most known are.</w:t>
      </w:r>
      <w:commentRangeEnd w:id="2"/>
      <w:r w:rsidR="00A6181E">
        <w:rPr>
          <w:rStyle w:val="CommentReference"/>
        </w:rPr>
        <w:commentReference w:id="2"/>
      </w:r>
    </w:p>
    <w:p w:rsidR="00595F59" w:rsidRPr="001A1424" w:rsidRDefault="00595F59" w:rsidP="001A1424">
      <w:pPr>
        <w:spacing w:line="480" w:lineRule="auto"/>
        <w:contextualSpacing/>
        <w:rPr>
          <w:rFonts w:ascii="Times New Roman" w:hAnsi="Times New Roman" w:cs="Times New Roman"/>
          <w:sz w:val="24"/>
          <w:szCs w:val="24"/>
        </w:rPr>
      </w:pPr>
    </w:p>
    <w:p w:rsidR="00125C4E" w:rsidRDefault="000C1AC3"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t>The</w:t>
      </w:r>
      <w:r w:rsidR="008C1A32" w:rsidRPr="001A1424">
        <w:rPr>
          <w:rFonts w:ascii="Times New Roman" w:hAnsi="Times New Roman" w:cs="Times New Roman"/>
          <w:sz w:val="24"/>
          <w:szCs w:val="24"/>
        </w:rPr>
        <w:t xml:space="preserve"> three companies that I have chosen to analyze are </w:t>
      </w:r>
      <w:r w:rsidR="002E773F" w:rsidRPr="001A1424">
        <w:rPr>
          <w:rFonts w:ascii="Times New Roman" w:hAnsi="Times New Roman" w:cs="Times New Roman"/>
          <w:sz w:val="24"/>
          <w:szCs w:val="24"/>
        </w:rPr>
        <w:t>GNC Holdings, Herbalife LTD and CVS Health Corporation</w:t>
      </w:r>
      <w:r w:rsidR="002F1271" w:rsidRPr="001A1424">
        <w:rPr>
          <w:rFonts w:ascii="Times New Roman" w:hAnsi="Times New Roman" w:cs="Times New Roman"/>
          <w:sz w:val="24"/>
          <w:szCs w:val="24"/>
        </w:rPr>
        <w:t>.</w:t>
      </w:r>
      <w:r w:rsidR="008C1A32" w:rsidRPr="001A1424">
        <w:rPr>
          <w:rFonts w:ascii="Times New Roman" w:hAnsi="Times New Roman" w:cs="Times New Roman"/>
          <w:sz w:val="24"/>
          <w:szCs w:val="24"/>
        </w:rPr>
        <w:t xml:space="preserve"> Each company is known for offering consumers various products</w:t>
      </w:r>
      <w:r w:rsidR="00A07727" w:rsidRPr="001A1424">
        <w:rPr>
          <w:rFonts w:ascii="Times New Roman" w:hAnsi="Times New Roman" w:cs="Times New Roman"/>
          <w:sz w:val="24"/>
          <w:szCs w:val="24"/>
        </w:rPr>
        <w:t xml:space="preserve"> rangin</w:t>
      </w:r>
      <w:r w:rsidR="002E773F" w:rsidRPr="001A1424">
        <w:rPr>
          <w:rFonts w:ascii="Times New Roman" w:hAnsi="Times New Roman" w:cs="Times New Roman"/>
          <w:sz w:val="24"/>
          <w:szCs w:val="24"/>
        </w:rPr>
        <w:t>g from pre-workout nutrition and</w:t>
      </w:r>
      <w:r w:rsidR="00A07727" w:rsidRPr="001A1424">
        <w:rPr>
          <w:rFonts w:ascii="Times New Roman" w:hAnsi="Times New Roman" w:cs="Times New Roman"/>
          <w:sz w:val="24"/>
          <w:szCs w:val="24"/>
        </w:rPr>
        <w:t xml:space="preserve"> intra-workout supplements to post-workout nutrition</w:t>
      </w:r>
      <w:r w:rsidR="002E773F" w:rsidRPr="001A1424">
        <w:rPr>
          <w:rFonts w:ascii="Times New Roman" w:hAnsi="Times New Roman" w:cs="Times New Roman"/>
          <w:sz w:val="24"/>
          <w:szCs w:val="24"/>
        </w:rPr>
        <w:t xml:space="preserve"> and weight-management meals</w:t>
      </w:r>
      <w:r w:rsidR="008C1A32" w:rsidRPr="001A1424">
        <w:rPr>
          <w:rFonts w:ascii="Times New Roman" w:hAnsi="Times New Roman" w:cs="Times New Roman"/>
          <w:sz w:val="24"/>
          <w:szCs w:val="24"/>
        </w:rPr>
        <w:t xml:space="preserve"> but one product in particular stands out for each company</w:t>
      </w:r>
      <w:r w:rsidR="007029D7" w:rsidRPr="001A1424">
        <w:rPr>
          <w:rFonts w:ascii="Times New Roman" w:hAnsi="Times New Roman" w:cs="Times New Roman"/>
          <w:sz w:val="24"/>
          <w:szCs w:val="24"/>
        </w:rPr>
        <w:t xml:space="preserve"> when one thinks of health and fitness</w:t>
      </w:r>
      <w:r w:rsidR="008C1A32" w:rsidRPr="001A1424">
        <w:rPr>
          <w:rFonts w:ascii="Times New Roman" w:hAnsi="Times New Roman" w:cs="Times New Roman"/>
          <w:sz w:val="24"/>
          <w:szCs w:val="24"/>
        </w:rPr>
        <w:t xml:space="preserve">. This product is sports protein powder which </w:t>
      </w:r>
      <w:r w:rsidR="00F16426" w:rsidRPr="001A1424">
        <w:rPr>
          <w:rFonts w:ascii="Times New Roman" w:hAnsi="Times New Roman" w:cs="Times New Roman"/>
          <w:sz w:val="24"/>
          <w:szCs w:val="24"/>
        </w:rPr>
        <w:t>comprises</w:t>
      </w:r>
      <w:r w:rsidR="008C1A32" w:rsidRPr="001A1424">
        <w:rPr>
          <w:rFonts w:ascii="Times New Roman" w:hAnsi="Times New Roman" w:cs="Times New Roman"/>
          <w:sz w:val="24"/>
          <w:szCs w:val="24"/>
        </w:rPr>
        <w:t xml:space="preserve"> $4.7 billion of the $16 billion market</w:t>
      </w:r>
      <w:r w:rsidR="002E7BB6" w:rsidRPr="001A1424">
        <w:rPr>
          <w:rFonts w:ascii="Times New Roman" w:hAnsi="Times New Roman" w:cs="Times New Roman"/>
          <w:sz w:val="24"/>
          <w:szCs w:val="24"/>
        </w:rPr>
        <w:t xml:space="preserve"> (</w:t>
      </w:r>
      <w:proofErr w:type="spellStart"/>
      <w:r w:rsidR="002E7BB6" w:rsidRPr="001A1424">
        <w:rPr>
          <w:rFonts w:ascii="Times New Roman" w:hAnsi="Times New Roman" w:cs="Times New Roman"/>
          <w:sz w:val="24"/>
          <w:szCs w:val="24"/>
        </w:rPr>
        <w:t>Daniells</w:t>
      </w:r>
      <w:proofErr w:type="spellEnd"/>
      <w:r w:rsidR="002E7BB6" w:rsidRPr="001A1424">
        <w:rPr>
          <w:rFonts w:ascii="Times New Roman" w:hAnsi="Times New Roman" w:cs="Times New Roman"/>
          <w:sz w:val="24"/>
          <w:szCs w:val="24"/>
        </w:rPr>
        <w:t>, Stephen, 2015).</w:t>
      </w:r>
      <w:r w:rsidR="00F16426" w:rsidRPr="001A1424">
        <w:rPr>
          <w:rFonts w:ascii="Times New Roman" w:hAnsi="Times New Roman" w:cs="Times New Roman"/>
          <w:sz w:val="24"/>
          <w:szCs w:val="24"/>
        </w:rPr>
        <w:t xml:space="preserve">It’s very popular among all pro athletes, bodybuilders </w:t>
      </w:r>
      <w:commentRangeStart w:id="3"/>
      <w:r w:rsidR="00F16426" w:rsidRPr="001A1424">
        <w:rPr>
          <w:rFonts w:ascii="Times New Roman" w:hAnsi="Times New Roman" w:cs="Times New Roman"/>
          <w:sz w:val="24"/>
          <w:szCs w:val="24"/>
        </w:rPr>
        <w:lastRenderedPageBreak/>
        <w:t xml:space="preserve">and the average gym-goer who just wants to look and feel better. </w:t>
      </w:r>
      <w:r w:rsidR="00F171CC" w:rsidRPr="001A1424">
        <w:rPr>
          <w:rFonts w:ascii="Times New Roman" w:hAnsi="Times New Roman" w:cs="Times New Roman"/>
          <w:sz w:val="24"/>
          <w:szCs w:val="24"/>
        </w:rPr>
        <w:t xml:space="preserve">Among these </w:t>
      </w:r>
      <w:r w:rsidR="00C835AD" w:rsidRPr="001A1424">
        <w:rPr>
          <w:rFonts w:ascii="Times New Roman" w:hAnsi="Times New Roman" w:cs="Times New Roman"/>
          <w:sz w:val="24"/>
          <w:szCs w:val="24"/>
        </w:rPr>
        <w:t>products</w:t>
      </w:r>
      <w:r w:rsidR="00F171CC" w:rsidRPr="001A1424">
        <w:rPr>
          <w:rFonts w:ascii="Times New Roman" w:hAnsi="Times New Roman" w:cs="Times New Roman"/>
          <w:sz w:val="24"/>
          <w:szCs w:val="24"/>
        </w:rPr>
        <w:t xml:space="preserve">, </w:t>
      </w:r>
      <w:r w:rsidR="00C835AD" w:rsidRPr="001A1424">
        <w:rPr>
          <w:rFonts w:ascii="Times New Roman" w:hAnsi="Times New Roman" w:cs="Times New Roman"/>
          <w:sz w:val="24"/>
          <w:szCs w:val="24"/>
        </w:rPr>
        <w:t>these</w:t>
      </w:r>
      <w:r w:rsidR="00F171CC" w:rsidRPr="001A1424">
        <w:rPr>
          <w:rFonts w:ascii="Times New Roman" w:hAnsi="Times New Roman" w:cs="Times New Roman"/>
          <w:sz w:val="24"/>
          <w:szCs w:val="24"/>
        </w:rPr>
        <w:t xml:space="preserve"> chains also sell beauty </w:t>
      </w:r>
      <w:r w:rsidR="00C835AD" w:rsidRPr="001A1424">
        <w:rPr>
          <w:rFonts w:ascii="Times New Roman" w:hAnsi="Times New Roman" w:cs="Times New Roman"/>
          <w:sz w:val="24"/>
          <w:szCs w:val="24"/>
        </w:rPr>
        <w:t>products</w:t>
      </w:r>
      <w:r w:rsidR="00F171CC" w:rsidRPr="001A1424">
        <w:rPr>
          <w:rFonts w:ascii="Times New Roman" w:hAnsi="Times New Roman" w:cs="Times New Roman"/>
          <w:sz w:val="24"/>
          <w:szCs w:val="24"/>
        </w:rPr>
        <w:t xml:space="preserve"> as well as </w:t>
      </w:r>
      <w:r w:rsidR="00C835AD" w:rsidRPr="001A1424">
        <w:rPr>
          <w:rFonts w:ascii="Times New Roman" w:hAnsi="Times New Roman" w:cs="Times New Roman"/>
          <w:sz w:val="24"/>
          <w:szCs w:val="24"/>
        </w:rPr>
        <w:t xml:space="preserve">offer educational classes on how to live a better and healthier life. </w:t>
      </w:r>
      <w:commentRangeEnd w:id="3"/>
      <w:r w:rsidR="00A6181E">
        <w:rPr>
          <w:rStyle w:val="CommentReference"/>
        </w:rPr>
        <w:commentReference w:id="3"/>
      </w:r>
    </w:p>
    <w:p w:rsidR="001A1424" w:rsidRPr="001A1424" w:rsidRDefault="001A1424" w:rsidP="001A1424">
      <w:pPr>
        <w:spacing w:line="480" w:lineRule="auto"/>
        <w:contextualSpacing/>
        <w:rPr>
          <w:rFonts w:ascii="Times New Roman" w:hAnsi="Times New Roman" w:cs="Times New Roman"/>
          <w:sz w:val="24"/>
          <w:szCs w:val="24"/>
        </w:rPr>
      </w:pPr>
    </w:p>
    <w:p w:rsidR="00C620B9" w:rsidRPr="001A1424" w:rsidRDefault="004A6F17" w:rsidP="001A1424">
      <w:pPr>
        <w:spacing w:line="480" w:lineRule="auto"/>
        <w:contextualSpacing/>
        <w:rPr>
          <w:rFonts w:ascii="Times New Roman" w:hAnsi="Times New Roman" w:cs="Times New Roman"/>
          <w:b/>
          <w:sz w:val="24"/>
          <w:szCs w:val="24"/>
          <w:u w:val="single"/>
        </w:rPr>
      </w:pPr>
      <w:r w:rsidRPr="001A1424">
        <w:rPr>
          <w:rFonts w:ascii="Times New Roman" w:hAnsi="Times New Roman" w:cs="Times New Roman"/>
          <w:b/>
          <w:sz w:val="24"/>
          <w:szCs w:val="24"/>
          <w:u w:val="single"/>
        </w:rPr>
        <w:t>GNC Holdings</w:t>
      </w:r>
    </w:p>
    <w:p w:rsidR="00C620B9" w:rsidRPr="001A1424" w:rsidRDefault="00824AA0"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t xml:space="preserve">GNC (General Nutrition Centers) was started by David </w:t>
      </w:r>
      <w:proofErr w:type="spellStart"/>
      <w:r w:rsidRPr="001A1424">
        <w:rPr>
          <w:rFonts w:ascii="Times New Roman" w:hAnsi="Times New Roman" w:cs="Times New Roman"/>
          <w:sz w:val="24"/>
          <w:szCs w:val="24"/>
        </w:rPr>
        <w:t>Shakarian</w:t>
      </w:r>
      <w:proofErr w:type="spellEnd"/>
      <w:r w:rsidRPr="001A1424">
        <w:rPr>
          <w:rFonts w:ascii="Times New Roman" w:hAnsi="Times New Roman" w:cs="Times New Roman"/>
          <w:sz w:val="24"/>
          <w:szCs w:val="24"/>
        </w:rPr>
        <w:t xml:space="preserve"> in 1935 in Pittsburgh, Pennsylvania. Much like The</w:t>
      </w:r>
      <w:r w:rsidR="005B044A" w:rsidRPr="001A1424">
        <w:rPr>
          <w:rFonts w:ascii="Times New Roman" w:hAnsi="Times New Roman" w:cs="Times New Roman"/>
          <w:sz w:val="24"/>
          <w:szCs w:val="24"/>
        </w:rPr>
        <w:t>Herbalife LTD and CVS Health Corporation</w:t>
      </w:r>
      <w:r w:rsidR="00B152E4" w:rsidRPr="001A1424">
        <w:rPr>
          <w:rFonts w:ascii="Times New Roman" w:hAnsi="Times New Roman" w:cs="Times New Roman"/>
          <w:sz w:val="24"/>
          <w:szCs w:val="24"/>
        </w:rPr>
        <w:t>,</w:t>
      </w:r>
      <w:r w:rsidRPr="001A1424">
        <w:rPr>
          <w:rFonts w:ascii="Times New Roman" w:hAnsi="Times New Roman" w:cs="Times New Roman"/>
          <w:sz w:val="24"/>
          <w:szCs w:val="24"/>
        </w:rPr>
        <w:t xml:space="preserve"> GNC offers many types of Sports Nutrition and Health and Fitness products for all consumers. These products include herbs, minerals, vitamins, glutamine, creatine powders and pills, pre-workout supplements, protein powders and health and beauty items</w:t>
      </w:r>
      <w:r w:rsidR="00E43943" w:rsidRPr="001A1424">
        <w:rPr>
          <w:rFonts w:ascii="Times New Roman" w:hAnsi="Times New Roman" w:cs="Times New Roman"/>
          <w:sz w:val="24"/>
          <w:szCs w:val="24"/>
        </w:rPr>
        <w:t xml:space="preserve"> just to name a few</w:t>
      </w:r>
      <w:r w:rsidRPr="001A1424">
        <w:rPr>
          <w:rFonts w:ascii="Times New Roman" w:hAnsi="Times New Roman" w:cs="Times New Roman"/>
          <w:sz w:val="24"/>
          <w:szCs w:val="24"/>
        </w:rPr>
        <w:t>. When one thinks about buying a product from the world of Sports Nutrition and Health and Fitness, they think of GNC because their stores started opening up across the United States at a very rapid pace in the 1980’s and the growth has continued since then. In the 1980’s there were over 1,000 brick-and-mortar locations but since then, GNC has grown to having over 4,800 locations throughout the United States as well as having franchises that operate in 46 international markets.</w:t>
      </w:r>
      <w:r w:rsidR="00E43943" w:rsidRPr="001A1424">
        <w:rPr>
          <w:rFonts w:ascii="Times New Roman" w:hAnsi="Times New Roman" w:cs="Times New Roman"/>
          <w:sz w:val="24"/>
          <w:szCs w:val="24"/>
        </w:rPr>
        <w:t xml:space="preserve"> They are also a large online seller via their website, offering solid products and good discounts. </w:t>
      </w:r>
      <w:r w:rsidRPr="001A1424">
        <w:rPr>
          <w:rFonts w:ascii="Times New Roman" w:hAnsi="Times New Roman" w:cs="Times New Roman"/>
          <w:sz w:val="24"/>
          <w:szCs w:val="24"/>
        </w:rPr>
        <w:t>(</w:t>
      </w:r>
      <w:r w:rsidR="00087940" w:rsidRPr="001A1424">
        <w:rPr>
          <w:rFonts w:ascii="Times New Roman" w:hAnsi="Times New Roman" w:cs="Times New Roman"/>
          <w:sz w:val="24"/>
          <w:szCs w:val="24"/>
        </w:rPr>
        <w:t>“COMPANY OVERVIEW.”</w:t>
      </w:r>
      <w:r w:rsidRPr="001A1424">
        <w:rPr>
          <w:rFonts w:ascii="Times New Roman" w:hAnsi="Times New Roman" w:cs="Times New Roman"/>
          <w:sz w:val="24"/>
          <w:szCs w:val="24"/>
        </w:rPr>
        <w:t xml:space="preserve"> GNC)</w:t>
      </w:r>
    </w:p>
    <w:p w:rsidR="00125C4E" w:rsidRPr="001A1424" w:rsidRDefault="00125C4E" w:rsidP="001A1424">
      <w:pPr>
        <w:spacing w:line="480" w:lineRule="auto"/>
        <w:contextualSpacing/>
        <w:rPr>
          <w:rFonts w:ascii="Times New Roman" w:hAnsi="Times New Roman" w:cs="Times New Roman"/>
          <w:sz w:val="24"/>
          <w:szCs w:val="24"/>
        </w:rPr>
      </w:pPr>
    </w:p>
    <w:p w:rsidR="00125C4E" w:rsidRPr="001A1424" w:rsidRDefault="00125C4E" w:rsidP="001A1424">
      <w:pPr>
        <w:spacing w:line="480" w:lineRule="auto"/>
        <w:contextualSpacing/>
        <w:rPr>
          <w:rFonts w:ascii="Times New Roman" w:hAnsi="Times New Roman" w:cs="Times New Roman"/>
          <w:b/>
          <w:sz w:val="24"/>
          <w:szCs w:val="24"/>
          <w:u w:val="single"/>
        </w:rPr>
      </w:pPr>
      <w:r w:rsidRPr="001A1424">
        <w:rPr>
          <w:rFonts w:ascii="Times New Roman" w:hAnsi="Times New Roman" w:cs="Times New Roman"/>
          <w:b/>
          <w:sz w:val="24"/>
          <w:szCs w:val="24"/>
          <w:u w:val="single"/>
        </w:rPr>
        <w:t xml:space="preserve">Herbalife LTD. </w:t>
      </w:r>
    </w:p>
    <w:p w:rsidR="00125C4E" w:rsidRPr="001A1424" w:rsidRDefault="005A3665"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t>Herbalife has been around since 1980. Their focus is on improving the quality of people’s lives through proper nutritional solutions by way of nutritional items and products as well as educational programs and one-on-one coaching.</w:t>
      </w:r>
      <w:r w:rsidR="00EA7F95" w:rsidRPr="001A1424">
        <w:rPr>
          <w:rFonts w:ascii="Times New Roman" w:hAnsi="Times New Roman" w:cs="Times New Roman"/>
          <w:sz w:val="24"/>
          <w:szCs w:val="24"/>
        </w:rPr>
        <w:t xml:space="preserve"> Their products and services are offered via their distributors. </w:t>
      </w:r>
      <w:r w:rsidRPr="001A1424">
        <w:rPr>
          <w:rFonts w:ascii="Times New Roman" w:hAnsi="Times New Roman" w:cs="Times New Roman"/>
          <w:sz w:val="24"/>
          <w:szCs w:val="24"/>
        </w:rPr>
        <w:t xml:space="preserve">They want to ensure that everyone eats the right way and is living their best life </w:t>
      </w:r>
      <w:r w:rsidRPr="001A1424">
        <w:rPr>
          <w:rFonts w:ascii="Times New Roman" w:hAnsi="Times New Roman" w:cs="Times New Roman"/>
          <w:sz w:val="24"/>
          <w:szCs w:val="24"/>
        </w:rPr>
        <w:lastRenderedPageBreak/>
        <w:t>through proper nutrition which will in turn help to eradicate health epidemics such as rising healthcare costs and obesity. Along with products such as protein bars, protein powder</w:t>
      </w:r>
      <w:r w:rsidR="00D40B73" w:rsidRPr="001A1424">
        <w:rPr>
          <w:rFonts w:ascii="Times New Roman" w:hAnsi="Times New Roman" w:cs="Times New Roman"/>
          <w:sz w:val="24"/>
          <w:szCs w:val="24"/>
        </w:rPr>
        <w:t>s</w:t>
      </w:r>
      <w:r w:rsidRPr="001A1424">
        <w:rPr>
          <w:rFonts w:ascii="Times New Roman" w:hAnsi="Times New Roman" w:cs="Times New Roman"/>
          <w:sz w:val="24"/>
          <w:szCs w:val="24"/>
        </w:rPr>
        <w:t xml:space="preserve"> and shakes, weight-management recipes and vitamins, Herbalife also provides services such as educational classes, energy and fitness sports drinks as well as natural beauty products that seek to make everyone look and feel at their best. </w:t>
      </w:r>
      <w:r w:rsidR="00D40B73" w:rsidRPr="001A1424">
        <w:rPr>
          <w:rFonts w:ascii="Times New Roman" w:hAnsi="Times New Roman" w:cs="Times New Roman"/>
          <w:sz w:val="24"/>
          <w:szCs w:val="24"/>
        </w:rPr>
        <w:t xml:space="preserve">Herbalife is also a big proponent of making sure that children are properly fed in order for them to succeed in life. They also sponsor many high-class athletes throughout the world such as Christian Ronaldo. Herbalife has </w:t>
      </w:r>
      <w:proofErr w:type="gramStart"/>
      <w:r w:rsidR="00D40B73" w:rsidRPr="001A1424">
        <w:rPr>
          <w:rFonts w:ascii="Times New Roman" w:hAnsi="Times New Roman" w:cs="Times New Roman"/>
          <w:sz w:val="24"/>
          <w:szCs w:val="24"/>
        </w:rPr>
        <w:t>a net sales</w:t>
      </w:r>
      <w:proofErr w:type="gramEnd"/>
      <w:r w:rsidR="00D40B73" w:rsidRPr="001A1424">
        <w:rPr>
          <w:rFonts w:ascii="Times New Roman" w:hAnsi="Times New Roman" w:cs="Times New Roman"/>
          <w:sz w:val="24"/>
          <w:szCs w:val="24"/>
        </w:rPr>
        <w:t xml:space="preserve"> of about $4.5 billion in 2016 and they employ over 8,000 people all over the world. </w:t>
      </w:r>
      <w:r w:rsidR="00EA7F95" w:rsidRPr="001A1424">
        <w:rPr>
          <w:rFonts w:ascii="Times New Roman" w:hAnsi="Times New Roman" w:cs="Times New Roman"/>
          <w:sz w:val="24"/>
          <w:szCs w:val="24"/>
        </w:rPr>
        <w:t>(“Herbalife - US - About Herbalife.”)</w:t>
      </w:r>
    </w:p>
    <w:p w:rsidR="00125C4E" w:rsidRPr="001A1424" w:rsidRDefault="00125C4E" w:rsidP="001A1424">
      <w:pPr>
        <w:spacing w:line="480" w:lineRule="auto"/>
        <w:contextualSpacing/>
        <w:rPr>
          <w:rFonts w:ascii="Times New Roman" w:hAnsi="Times New Roman" w:cs="Times New Roman"/>
          <w:sz w:val="24"/>
          <w:szCs w:val="24"/>
        </w:rPr>
      </w:pPr>
    </w:p>
    <w:p w:rsidR="00125C4E" w:rsidRPr="001A1424" w:rsidRDefault="00125C4E" w:rsidP="001A1424">
      <w:pPr>
        <w:spacing w:line="480" w:lineRule="auto"/>
        <w:contextualSpacing/>
        <w:rPr>
          <w:rFonts w:ascii="Times New Roman" w:hAnsi="Times New Roman" w:cs="Times New Roman"/>
          <w:b/>
          <w:sz w:val="24"/>
          <w:szCs w:val="24"/>
          <w:u w:val="single"/>
        </w:rPr>
      </w:pPr>
      <w:r w:rsidRPr="001A1424">
        <w:rPr>
          <w:rFonts w:ascii="Times New Roman" w:hAnsi="Times New Roman" w:cs="Times New Roman"/>
          <w:b/>
          <w:sz w:val="24"/>
          <w:szCs w:val="24"/>
          <w:u w:val="single"/>
        </w:rPr>
        <w:t>CVS Health Corporation</w:t>
      </w:r>
    </w:p>
    <w:p w:rsidR="005260D8" w:rsidRPr="001A1424" w:rsidRDefault="001F6703"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t>Consumer Value Stores, better known as CVS began in 1963 in Lowell, Massachusetts. The chain initially started offering beauty and health products but evolved into a chain of stores that now offer full-service pharmacies, educational classes on how to live a better and healthier life and products that will fulfill everyone’s needs from botanicals, vitamins and protein powders and shakes, to energy drinks and hea</w:t>
      </w:r>
      <w:r w:rsidR="009370E8" w:rsidRPr="001A1424">
        <w:rPr>
          <w:rFonts w:ascii="Times New Roman" w:hAnsi="Times New Roman" w:cs="Times New Roman"/>
          <w:sz w:val="24"/>
          <w:szCs w:val="24"/>
        </w:rPr>
        <w:t>lthy-weight management foods,</w:t>
      </w:r>
      <w:r w:rsidRPr="001A1424">
        <w:rPr>
          <w:rFonts w:ascii="Times New Roman" w:hAnsi="Times New Roman" w:cs="Times New Roman"/>
          <w:sz w:val="24"/>
          <w:szCs w:val="24"/>
        </w:rPr>
        <w:t xml:space="preserve"> programs</w:t>
      </w:r>
      <w:r w:rsidR="009370E8" w:rsidRPr="001A1424">
        <w:rPr>
          <w:rFonts w:ascii="Times New Roman" w:hAnsi="Times New Roman" w:cs="Times New Roman"/>
          <w:sz w:val="24"/>
          <w:szCs w:val="24"/>
        </w:rPr>
        <w:t>, and fitness supplements</w:t>
      </w:r>
      <w:r w:rsidRPr="001A1424">
        <w:rPr>
          <w:rFonts w:ascii="Times New Roman" w:hAnsi="Times New Roman" w:cs="Times New Roman"/>
          <w:sz w:val="24"/>
          <w:szCs w:val="24"/>
        </w:rPr>
        <w:t xml:space="preserve">. </w:t>
      </w:r>
      <w:r w:rsidR="0065297A" w:rsidRPr="001A1424">
        <w:rPr>
          <w:rFonts w:ascii="Times New Roman" w:hAnsi="Times New Roman" w:cs="Times New Roman"/>
          <w:sz w:val="24"/>
          <w:szCs w:val="24"/>
        </w:rPr>
        <w:t xml:space="preserve">CVS is so committed to making people’s lives better and healthier that they enacted a new stop-smoking movement called “Be </w:t>
      </w:r>
      <w:proofErr w:type="gramStart"/>
      <w:r w:rsidR="0065297A" w:rsidRPr="001A1424">
        <w:rPr>
          <w:rFonts w:ascii="Times New Roman" w:hAnsi="Times New Roman" w:cs="Times New Roman"/>
          <w:sz w:val="24"/>
          <w:szCs w:val="24"/>
        </w:rPr>
        <w:t>The</w:t>
      </w:r>
      <w:proofErr w:type="gramEnd"/>
      <w:r w:rsidR="0065297A" w:rsidRPr="001A1424">
        <w:rPr>
          <w:rFonts w:ascii="Times New Roman" w:hAnsi="Times New Roman" w:cs="Times New Roman"/>
          <w:sz w:val="24"/>
          <w:szCs w:val="24"/>
        </w:rPr>
        <w:t xml:space="preserve"> First” in 2016. This movement is a $50 million endeavor that strives to give the U.S. the first tobacco-free generation. CVS also acquired over 1,600 Target clinics and pharmacies. </w:t>
      </w:r>
      <w:r w:rsidR="008829E9" w:rsidRPr="001A1424">
        <w:rPr>
          <w:rFonts w:ascii="Times New Roman" w:hAnsi="Times New Roman" w:cs="Times New Roman"/>
          <w:sz w:val="24"/>
          <w:szCs w:val="24"/>
        </w:rPr>
        <w:t>In all, there are over 10,000 nationwide CVS stores in the U.S.</w:t>
      </w:r>
      <w:r w:rsidR="00EA7F95" w:rsidRPr="001A1424">
        <w:rPr>
          <w:rFonts w:ascii="Times New Roman" w:hAnsi="Times New Roman" w:cs="Times New Roman"/>
          <w:sz w:val="24"/>
          <w:szCs w:val="24"/>
        </w:rPr>
        <w:t>(</w:t>
      </w:r>
      <w:r w:rsidR="005260D8" w:rsidRPr="001A1424">
        <w:rPr>
          <w:rFonts w:ascii="Times New Roman" w:hAnsi="Times New Roman" w:cs="Times New Roman"/>
          <w:sz w:val="24"/>
          <w:szCs w:val="24"/>
        </w:rPr>
        <w:t>“Company History.” CVS Health</w:t>
      </w:r>
      <w:r w:rsidR="00EA7F95" w:rsidRPr="001A1424">
        <w:rPr>
          <w:rFonts w:ascii="Times New Roman" w:hAnsi="Times New Roman" w:cs="Times New Roman"/>
          <w:sz w:val="24"/>
          <w:szCs w:val="24"/>
        </w:rPr>
        <w:t>)</w:t>
      </w:r>
    </w:p>
    <w:p w:rsidR="00125C4E" w:rsidRPr="001A1424" w:rsidRDefault="00125C4E" w:rsidP="001A1424">
      <w:pPr>
        <w:spacing w:line="480" w:lineRule="auto"/>
        <w:contextualSpacing/>
        <w:rPr>
          <w:rFonts w:ascii="Times New Roman" w:hAnsi="Times New Roman" w:cs="Times New Roman"/>
          <w:sz w:val="24"/>
          <w:szCs w:val="24"/>
        </w:rPr>
      </w:pPr>
    </w:p>
    <w:p w:rsidR="00C620B9" w:rsidRPr="001A1424" w:rsidRDefault="00C620B9" w:rsidP="001A1424">
      <w:pPr>
        <w:spacing w:line="480" w:lineRule="auto"/>
        <w:contextualSpacing/>
        <w:rPr>
          <w:rFonts w:ascii="Times New Roman" w:hAnsi="Times New Roman" w:cs="Times New Roman"/>
          <w:sz w:val="24"/>
          <w:szCs w:val="24"/>
        </w:rPr>
      </w:pPr>
    </w:p>
    <w:p w:rsidR="00C620B9" w:rsidRPr="001A1424" w:rsidRDefault="00D26953" w:rsidP="001A1424">
      <w:pPr>
        <w:spacing w:line="480" w:lineRule="auto"/>
        <w:contextualSpacing/>
        <w:rPr>
          <w:rFonts w:ascii="Times New Roman" w:hAnsi="Times New Roman" w:cs="Times New Roman"/>
          <w:b/>
          <w:sz w:val="24"/>
          <w:szCs w:val="24"/>
          <w:u w:val="single"/>
        </w:rPr>
      </w:pPr>
      <w:r w:rsidRPr="001A1424">
        <w:rPr>
          <w:rFonts w:ascii="Times New Roman" w:hAnsi="Times New Roman" w:cs="Times New Roman"/>
          <w:b/>
          <w:sz w:val="24"/>
          <w:szCs w:val="24"/>
          <w:u w:val="single"/>
        </w:rPr>
        <w:lastRenderedPageBreak/>
        <w:t>Competitive Positions</w:t>
      </w:r>
    </w:p>
    <w:p w:rsidR="002004DC" w:rsidRPr="001A1424" w:rsidRDefault="00C612B5"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t xml:space="preserve">When it comes to analyzing the competitive </w:t>
      </w:r>
      <w:r w:rsidR="00C11C20" w:rsidRPr="001A1424">
        <w:rPr>
          <w:rFonts w:ascii="Times New Roman" w:hAnsi="Times New Roman" w:cs="Times New Roman"/>
          <w:sz w:val="24"/>
          <w:szCs w:val="24"/>
        </w:rPr>
        <w:t>positions</w:t>
      </w:r>
      <w:r w:rsidRPr="001A1424">
        <w:rPr>
          <w:rFonts w:ascii="Times New Roman" w:hAnsi="Times New Roman" w:cs="Times New Roman"/>
          <w:sz w:val="24"/>
          <w:szCs w:val="24"/>
        </w:rPr>
        <w:t xml:space="preserve"> of each </w:t>
      </w:r>
      <w:r w:rsidR="00C11C20" w:rsidRPr="001A1424">
        <w:rPr>
          <w:rFonts w:ascii="Times New Roman" w:hAnsi="Times New Roman" w:cs="Times New Roman"/>
          <w:sz w:val="24"/>
          <w:szCs w:val="24"/>
        </w:rPr>
        <w:t>company</w:t>
      </w:r>
      <w:r w:rsidRPr="001A1424">
        <w:rPr>
          <w:rFonts w:ascii="Times New Roman" w:hAnsi="Times New Roman" w:cs="Times New Roman"/>
          <w:sz w:val="24"/>
          <w:szCs w:val="24"/>
        </w:rPr>
        <w:t>, there are various factors to consider depending</w:t>
      </w:r>
      <w:r w:rsidR="00A96650" w:rsidRPr="001A1424">
        <w:rPr>
          <w:rFonts w:ascii="Times New Roman" w:hAnsi="Times New Roman" w:cs="Times New Roman"/>
          <w:sz w:val="24"/>
          <w:szCs w:val="24"/>
        </w:rPr>
        <w:t xml:space="preserve"> on what is being observed. Some of the most common statistics that insiders and investors observe are based on valuation measures, company financial performance and management effectiveness. </w:t>
      </w:r>
      <w:r w:rsidR="002C75C4" w:rsidRPr="001A1424">
        <w:rPr>
          <w:rFonts w:ascii="Times New Roman" w:hAnsi="Times New Roman" w:cs="Times New Roman"/>
          <w:sz w:val="24"/>
          <w:szCs w:val="24"/>
        </w:rPr>
        <w:t xml:space="preserve">One of the key indicators is the </w:t>
      </w:r>
      <w:r w:rsidR="007149C6" w:rsidRPr="001A1424">
        <w:rPr>
          <w:rFonts w:ascii="Times New Roman" w:hAnsi="Times New Roman" w:cs="Times New Roman"/>
          <w:sz w:val="24"/>
          <w:szCs w:val="24"/>
        </w:rPr>
        <w:t>M</w:t>
      </w:r>
      <w:r w:rsidR="002C75C4" w:rsidRPr="001A1424">
        <w:rPr>
          <w:rFonts w:ascii="Times New Roman" w:hAnsi="Times New Roman" w:cs="Times New Roman"/>
          <w:sz w:val="24"/>
          <w:szCs w:val="24"/>
        </w:rPr>
        <w:t xml:space="preserve">arket </w:t>
      </w:r>
      <w:r w:rsidR="007149C6" w:rsidRPr="001A1424">
        <w:rPr>
          <w:rFonts w:ascii="Times New Roman" w:hAnsi="Times New Roman" w:cs="Times New Roman"/>
          <w:sz w:val="24"/>
          <w:szCs w:val="24"/>
        </w:rPr>
        <w:t>C</w:t>
      </w:r>
      <w:r w:rsidR="002C75C4" w:rsidRPr="001A1424">
        <w:rPr>
          <w:rFonts w:ascii="Times New Roman" w:hAnsi="Times New Roman" w:cs="Times New Roman"/>
          <w:sz w:val="24"/>
          <w:szCs w:val="24"/>
        </w:rPr>
        <w:t xml:space="preserve">apitalization number for each firm which tells the investor what the overall total value is for a firm’s shares of stock (Price of stock multiplied by total quantity of outstanding shares). </w:t>
      </w:r>
      <w:r w:rsidR="00EB031B" w:rsidRPr="001A1424">
        <w:rPr>
          <w:rFonts w:ascii="Times New Roman" w:hAnsi="Times New Roman" w:cs="Times New Roman"/>
          <w:sz w:val="24"/>
          <w:szCs w:val="24"/>
        </w:rPr>
        <w:t>There are three differently sized market caps to consider which are important because the market cap allows investors to evaluate the worthiness of each company in regards to each company’s value on the open market and the outlook on the acuity of future projections</w:t>
      </w:r>
      <w:r w:rsidR="002004DC" w:rsidRPr="001A1424">
        <w:rPr>
          <w:rFonts w:ascii="Times New Roman" w:hAnsi="Times New Roman" w:cs="Times New Roman"/>
          <w:sz w:val="24"/>
          <w:szCs w:val="24"/>
        </w:rPr>
        <w:t>.</w:t>
      </w:r>
      <w:r w:rsidR="00846F4A" w:rsidRPr="001A1424">
        <w:rPr>
          <w:rFonts w:ascii="Times New Roman" w:hAnsi="Times New Roman" w:cs="Times New Roman"/>
          <w:sz w:val="24"/>
          <w:szCs w:val="24"/>
        </w:rPr>
        <w:t xml:space="preserve"> (</w:t>
      </w:r>
      <w:r w:rsidR="00BC073B" w:rsidRPr="001A1424">
        <w:rPr>
          <w:rFonts w:ascii="Times New Roman" w:hAnsi="Times New Roman" w:cs="Times New Roman"/>
          <w:sz w:val="24"/>
          <w:szCs w:val="24"/>
        </w:rPr>
        <w:t>"What Is Market Cap? - Fidelity</w:t>
      </w:r>
      <w:r w:rsidR="00846F4A" w:rsidRPr="001A1424">
        <w:rPr>
          <w:rFonts w:ascii="Times New Roman" w:hAnsi="Times New Roman" w:cs="Times New Roman"/>
          <w:sz w:val="24"/>
          <w:szCs w:val="24"/>
        </w:rPr>
        <w:t>"</w:t>
      </w:r>
      <w:r w:rsidR="00BC073B" w:rsidRPr="001A1424">
        <w:rPr>
          <w:rFonts w:ascii="Times New Roman" w:hAnsi="Times New Roman" w:cs="Times New Roman"/>
          <w:sz w:val="24"/>
          <w:szCs w:val="24"/>
        </w:rPr>
        <w:t>)</w:t>
      </w:r>
    </w:p>
    <w:p w:rsidR="002004DC" w:rsidRPr="001A1424" w:rsidRDefault="002004DC" w:rsidP="001A1424">
      <w:pPr>
        <w:spacing w:line="480" w:lineRule="auto"/>
        <w:contextualSpacing/>
        <w:rPr>
          <w:rFonts w:ascii="Times New Roman" w:hAnsi="Times New Roman" w:cs="Times New Roman"/>
          <w:sz w:val="24"/>
          <w:szCs w:val="24"/>
        </w:rPr>
      </w:pPr>
    </w:p>
    <w:p w:rsidR="00C620B9" w:rsidRPr="001A1424" w:rsidRDefault="004B0FDA" w:rsidP="001A1424">
      <w:pPr>
        <w:spacing w:line="480" w:lineRule="auto"/>
        <w:contextualSpacing/>
        <w:rPr>
          <w:rFonts w:ascii="Times New Roman" w:hAnsi="Times New Roman" w:cs="Times New Roman"/>
          <w:sz w:val="24"/>
          <w:szCs w:val="24"/>
        </w:rPr>
      </w:pPr>
      <w:r>
        <w:rPr>
          <w:rFonts w:ascii="Times New Roman" w:hAnsi="Times New Roman" w:cs="Times New Roman"/>
          <w:sz w:val="24"/>
          <w:szCs w:val="24"/>
        </w:rPr>
        <w:t>As of November 23</w:t>
      </w:r>
      <w:r w:rsidRPr="004B0FDA">
        <w:rPr>
          <w:rFonts w:ascii="Times New Roman" w:hAnsi="Times New Roman" w:cs="Times New Roman"/>
          <w:sz w:val="24"/>
          <w:szCs w:val="24"/>
          <w:vertAlign w:val="superscript"/>
        </w:rPr>
        <w:t>rd</w:t>
      </w:r>
      <w:r>
        <w:rPr>
          <w:rFonts w:ascii="Times New Roman" w:hAnsi="Times New Roman" w:cs="Times New Roman"/>
          <w:sz w:val="24"/>
          <w:szCs w:val="24"/>
        </w:rPr>
        <w:t xml:space="preserve">, 2018, </w:t>
      </w:r>
      <w:r w:rsidR="006D4CAC" w:rsidRPr="001A1424">
        <w:rPr>
          <w:rFonts w:ascii="Times New Roman" w:hAnsi="Times New Roman" w:cs="Times New Roman"/>
          <w:sz w:val="24"/>
          <w:szCs w:val="24"/>
        </w:rPr>
        <w:t>GNC Holdings has a Market Cap of $</w:t>
      </w:r>
      <w:r w:rsidR="002C4295" w:rsidRPr="001A1424">
        <w:rPr>
          <w:rFonts w:ascii="Times New Roman" w:hAnsi="Times New Roman" w:cs="Times New Roman"/>
          <w:sz w:val="24"/>
          <w:szCs w:val="24"/>
        </w:rPr>
        <w:t>245.78</w:t>
      </w:r>
      <w:r w:rsidR="006D4CAC" w:rsidRPr="001A1424">
        <w:rPr>
          <w:rFonts w:ascii="Times New Roman" w:hAnsi="Times New Roman" w:cs="Times New Roman"/>
          <w:sz w:val="24"/>
          <w:szCs w:val="24"/>
        </w:rPr>
        <w:t xml:space="preserve"> million, which ranks it as a Small-Cap company. These are usually considered risky because of their sensitivity and predisposition to any potential economic problems since they don’t have the large resources like a Large-Cap company would. Other factors that make them susceptible to economic problems is the hard competition from other firms in their respective industries. </w:t>
      </w:r>
      <w:r w:rsidR="00D12E74" w:rsidRPr="001A1424">
        <w:rPr>
          <w:rFonts w:ascii="Times New Roman" w:hAnsi="Times New Roman" w:cs="Times New Roman"/>
          <w:sz w:val="24"/>
          <w:szCs w:val="24"/>
        </w:rPr>
        <w:t>Herbalife</w:t>
      </w:r>
      <w:r w:rsidR="006D4CAC" w:rsidRPr="001A1424">
        <w:rPr>
          <w:rFonts w:ascii="Times New Roman" w:hAnsi="Times New Roman" w:cs="Times New Roman"/>
          <w:sz w:val="24"/>
          <w:szCs w:val="24"/>
        </w:rPr>
        <w:t xml:space="preserve"> LTD has a Market C</w:t>
      </w:r>
      <w:r w:rsidR="00D12E74" w:rsidRPr="001A1424">
        <w:rPr>
          <w:rFonts w:ascii="Times New Roman" w:hAnsi="Times New Roman" w:cs="Times New Roman"/>
          <w:sz w:val="24"/>
          <w:szCs w:val="24"/>
        </w:rPr>
        <w:t xml:space="preserve">ap of $8.49 billion which ranks it as a Large-Cap companydue to their brand name recognition and large resources. Large-Cap companies are considered a safe and conventional investment. </w:t>
      </w:r>
      <w:r w:rsidR="006D4CAC" w:rsidRPr="001A1424">
        <w:rPr>
          <w:rFonts w:ascii="Times New Roman" w:hAnsi="Times New Roman" w:cs="Times New Roman"/>
          <w:sz w:val="24"/>
          <w:szCs w:val="24"/>
        </w:rPr>
        <w:t xml:space="preserve">CVS Health Corporation has a Market Cap of $76.59 billion which makes them a Large-Cap company as well. </w:t>
      </w:r>
      <w:r w:rsidR="002004DC" w:rsidRPr="001A1424">
        <w:rPr>
          <w:rFonts w:ascii="Times New Roman" w:hAnsi="Times New Roman" w:cs="Times New Roman"/>
          <w:sz w:val="24"/>
          <w:szCs w:val="24"/>
        </w:rPr>
        <w:t>W</w:t>
      </w:r>
      <w:r w:rsidR="006D4CAC" w:rsidRPr="001A1424">
        <w:rPr>
          <w:rFonts w:ascii="Times New Roman" w:hAnsi="Times New Roman" w:cs="Times New Roman"/>
          <w:sz w:val="24"/>
          <w:szCs w:val="24"/>
        </w:rPr>
        <w:t xml:space="preserve">hile </w:t>
      </w:r>
      <w:r w:rsidR="002004DC" w:rsidRPr="001A1424">
        <w:rPr>
          <w:rFonts w:ascii="Times New Roman" w:hAnsi="Times New Roman" w:cs="Times New Roman"/>
          <w:sz w:val="24"/>
          <w:szCs w:val="24"/>
        </w:rPr>
        <w:t>GNC Ho</w:t>
      </w:r>
      <w:r w:rsidR="006D4CAC" w:rsidRPr="001A1424">
        <w:rPr>
          <w:rFonts w:ascii="Times New Roman" w:hAnsi="Times New Roman" w:cs="Times New Roman"/>
          <w:sz w:val="24"/>
          <w:szCs w:val="24"/>
        </w:rPr>
        <w:t>ldings isn’t</w:t>
      </w:r>
      <w:r w:rsidR="002004DC" w:rsidRPr="001A1424">
        <w:rPr>
          <w:rFonts w:ascii="Times New Roman" w:hAnsi="Times New Roman" w:cs="Times New Roman"/>
          <w:sz w:val="24"/>
          <w:szCs w:val="24"/>
        </w:rPr>
        <w:t xml:space="preserve"> even considered </w:t>
      </w:r>
      <w:r w:rsidR="006D4CAC" w:rsidRPr="001A1424">
        <w:rPr>
          <w:rFonts w:ascii="Times New Roman" w:hAnsi="Times New Roman" w:cs="Times New Roman"/>
          <w:sz w:val="24"/>
          <w:szCs w:val="24"/>
        </w:rPr>
        <w:t>a Mid-Cap company</w:t>
      </w:r>
      <w:r w:rsidR="002004DC" w:rsidRPr="001A1424">
        <w:rPr>
          <w:rFonts w:ascii="Times New Roman" w:hAnsi="Times New Roman" w:cs="Times New Roman"/>
          <w:sz w:val="24"/>
          <w:szCs w:val="24"/>
        </w:rPr>
        <w:t>, which is a designated ra</w:t>
      </w:r>
      <w:r w:rsidR="006D4CAC" w:rsidRPr="001A1424">
        <w:rPr>
          <w:rFonts w:ascii="Times New Roman" w:hAnsi="Times New Roman" w:cs="Times New Roman"/>
          <w:sz w:val="24"/>
          <w:szCs w:val="24"/>
        </w:rPr>
        <w:t>n</w:t>
      </w:r>
      <w:r w:rsidR="002004DC" w:rsidRPr="001A1424">
        <w:rPr>
          <w:rFonts w:ascii="Times New Roman" w:hAnsi="Times New Roman" w:cs="Times New Roman"/>
          <w:sz w:val="24"/>
          <w:szCs w:val="24"/>
        </w:rPr>
        <w:t>king for companies who are at a stage of rising mar</w:t>
      </w:r>
      <w:r w:rsidR="006D4CAC" w:rsidRPr="001A1424">
        <w:rPr>
          <w:rFonts w:ascii="Times New Roman" w:hAnsi="Times New Roman" w:cs="Times New Roman"/>
          <w:sz w:val="24"/>
          <w:szCs w:val="24"/>
        </w:rPr>
        <w:t xml:space="preserve">ket share and solid growth, </w:t>
      </w:r>
      <w:r w:rsidR="002004DC" w:rsidRPr="001A1424">
        <w:rPr>
          <w:rFonts w:ascii="Times New Roman" w:hAnsi="Times New Roman" w:cs="Times New Roman"/>
          <w:sz w:val="24"/>
          <w:szCs w:val="24"/>
        </w:rPr>
        <w:t>GNC Holdings do</w:t>
      </w:r>
      <w:r w:rsidR="006D4CAC" w:rsidRPr="001A1424">
        <w:rPr>
          <w:rFonts w:ascii="Times New Roman" w:hAnsi="Times New Roman" w:cs="Times New Roman"/>
          <w:sz w:val="24"/>
          <w:szCs w:val="24"/>
        </w:rPr>
        <w:t>es</w:t>
      </w:r>
      <w:r w:rsidR="002004DC" w:rsidRPr="001A1424">
        <w:rPr>
          <w:rFonts w:ascii="Times New Roman" w:hAnsi="Times New Roman" w:cs="Times New Roman"/>
          <w:sz w:val="24"/>
          <w:szCs w:val="24"/>
        </w:rPr>
        <w:t xml:space="preserve"> offer investors the potential of significant growth if they are willing to endure unpredictable price fluctuations in the short term. </w:t>
      </w:r>
      <w:r w:rsidR="00846F4A" w:rsidRPr="001A1424">
        <w:rPr>
          <w:rFonts w:ascii="Times New Roman" w:hAnsi="Times New Roman" w:cs="Times New Roman"/>
          <w:sz w:val="24"/>
          <w:szCs w:val="24"/>
        </w:rPr>
        <w:t>(</w:t>
      </w:r>
      <w:r w:rsidR="008F2EB1" w:rsidRPr="001A1424">
        <w:rPr>
          <w:rFonts w:ascii="Times New Roman" w:hAnsi="Times New Roman" w:cs="Times New Roman"/>
          <w:sz w:val="24"/>
          <w:szCs w:val="24"/>
        </w:rPr>
        <w:t>www.zacks.com</w:t>
      </w:r>
      <w:r w:rsidR="00846F4A" w:rsidRPr="001A1424">
        <w:rPr>
          <w:rFonts w:ascii="Times New Roman" w:hAnsi="Times New Roman" w:cs="Times New Roman"/>
          <w:sz w:val="24"/>
          <w:szCs w:val="24"/>
        </w:rPr>
        <w:t>).</w:t>
      </w:r>
    </w:p>
    <w:p w:rsidR="00E55A4F" w:rsidRPr="001A1424" w:rsidRDefault="00830991"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lastRenderedPageBreak/>
        <w:t>A company’s financial performance is also important to investors. One of the main characteristics that sticks out is the Profit Margin. This characteristic shows investors the amount of money that a company makes from every dollar of sales (Profit divided Sales).</w:t>
      </w:r>
      <w:r w:rsidR="00D06A72" w:rsidRPr="001A1424">
        <w:rPr>
          <w:rFonts w:ascii="Times New Roman" w:hAnsi="Times New Roman" w:cs="Times New Roman"/>
          <w:sz w:val="24"/>
          <w:szCs w:val="24"/>
        </w:rPr>
        <w:t>GN</w:t>
      </w:r>
      <w:r w:rsidR="002C4295" w:rsidRPr="001A1424">
        <w:rPr>
          <w:rFonts w:ascii="Times New Roman" w:hAnsi="Times New Roman" w:cs="Times New Roman"/>
          <w:sz w:val="24"/>
          <w:szCs w:val="24"/>
        </w:rPr>
        <w:t>C Holdings comes in with</w:t>
      </w:r>
      <w:r w:rsidR="00D06A72" w:rsidRPr="001A1424">
        <w:rPr>
          <w:rFonts w:ascii="Times New Roman" w:hAnsi="Times New Roman" w:cs="Times New Roman"/>
          <w:sz w:val="24"/>
          <w:szCs w:val="24"/>
        </w:rPr>
        <w:t xml:space="preserve"> an Operating Margin of </w:t>
      </w:r>
      <w:commentRangeStart w:id="4"/>
      <w:r w:rsidR="00D06A72" w:rsidRPr="001A1424">
        <w:rPr>
          <w:rFonts w:ascii="Times New Roman" w:hAnsi="Times New Roman" w:cs="Times New Roman"/>
          <w:sz w:val="24"/>
          <w:szCs w:val="24"/>
        </w:rPr>
        <w:t xml:space="preserve">2.40 </w:t>
      </w:r>
      <w:commentRangeEnd w:id="4"/>
      <w:r w:rsidR="00A6181E">
        <w:rPr>
          <w:rStyle w:val="CommentReference"/>
        </w:rPr>
        <w:commentReference w:id="4"/>
      </w:r>
      <w:r w:rsidR="00D06A72" w:rsidRPr="001A1424">
        <w:rPr>
          <w:rFonts w:ascii="Times New Roman" w:hAnsi="Times New Roman" w:cs="Times New Roman"/>
          <w:sz w:val="24"/>
          <w:szCs w:val="24"/>
        </w:rPr>
        <w:t xml:space="preserve">and a Net Margin of </w:t>
      </w:r>
      <w:commentRangeStart w:id="5"/>
      <w:r w:rsidR="00D06A72" w:rsidRPr="001A1424">
        <w:rPr>
          <w:rFonts w:ascii="Times New Roman" w:hAnsi="Times New Roman" w:cs="Times New Roman"/>
          <w:sz w:val="24"/>
          <w:szCs w:val="24"/>
        </w:rPr>
        <w:t>-8.42</w:t>
      </w:r>
      <w:commentRangeEnd w:id="5"/>
      <w:r w:rsidR="00A6181E">
        <w:rPr>
          <w:rStyle w:val="CommentReference"/>
        </w:rPr>
        <w:commentReference w:id="5"/>
      </w:r>
      <w:r w:rsidR="00D06A72" w:rsidRPr="001A1424">
        <w:rPr>
          <w:rFonts w:ascii="Times New Roman" w:hAnsi="Times New Roman" w:cs="Times New Roman"/>
          <w:sz w:val="24"/>
          <w:szCs w:val="24"/>
        </w:rPr>
        <w:t xml:space="preserve">. </w:t>
      </w:r>
      <w:r w:rsidR="002C4295" w:rsidRPr="001A1424">
        <w:rPr>
          <w:rFonts w:ascii="Times New Roman" w:hAnsi="Times New Roman" w:cs="Times New Roman"/>
          <w:sz w:val="24"/>
          <w:szCs w:val="24"/>
        </w:rPr>
        <w:t xml:space="preserve">Herbalife LTD has an Operating Margin </w:t>
      </w:r>
      <w:commentRangeStart w:id="6"/>
      <w:r w:rsidR="002C4295" w:rsidRPr="001A1424">
        <w:rPr>
          <w:rFonts w:ascii="Times New Roman" w:hAnsi="Times New Roman" w:cs="Times New Roman"/>
          <w:sz w:val="24"/>
          <w:szCs w:val="24"/>
        </w:rPr>
        <w:t>of 8.97 and a Net Margin of 3.84</w:t>
      </w:r>
      <w:r w:rsidRPr="001A1424">
        <w:rPr>
          <w:rFonts w:ascii="Times New Roman" w:hAnsi="Times New Roman" w:cs="Times New Roman"/>
          <w:sz w:val="24"/>
          <w:szCs w:val="24"/>
        </w:rPr>
        <w:t xml:space="preserve">; </w:t>
      </w:r>
      <w:r w:rsidR="00D06A72" w:rsidRPr="001A1424">
        <w:rPr>
          <w:rFonts w:ascii="Times New Roman" w:hAnsi="Times New Roman" w:cs="Times New Roman"/>
          <w:sz w:val="24"/>
          <w:szCs w:val="24"/>
        </w:rPr>
        <w:t>CVS Health Corporation</w:t>
      </w:r>
      <w:r w:rsidRPr="001A1424">
        <w:rPr>
          <w:rFonts w:ascii="Times New Roman" w:hAnsi="Times New Roman" w:cs="Times New Roman"/>
          <w:sz w:val="24"/>
          <w:szCs w:val="24"/>
        </w:rPr>
        <w:t xml:space="preserve"> comes in at </w:t>
      </w:r>
      <w:r w:rsidR="00D06A72" w:rsidRPr="001A1424">
        <w:rPr>
          <w:rFonts w:ascii="Times New Roman" w:hAnsi="Times New Roman" w:cs="Times New Roman"/>
          <w:sz w:val="24"/>
          <w:szCs w:val="24"/>
        </w:rPr>
        <w:t>an Operating Margin of 3.69 and a Net Margin of 1.65</w:t>
      </w:r>
      <w:commentRangeEnd w:id="6"/>
      <w:r w:rsidR="00A6181E">
        <w:rPr>
          <w:rStyle w:val="CommentReference"/>
        </w:rPr>
        <w:commentReference w:id="6"/>
      </w:r>
      <w:r w:rsidR="000A430A" w:rsidRPr="001A1424">
        <w:rPr>
          <w:rFonts w:ascii="Times New Roman" w:hAnsi="Times New Roman" w:cs="Times New Roman"/>
          <w:sz w:val="24"/>
          <w:szCs w:val="24"/>
        </w:rPr>
        <w:t>.</w:t>
      </w:r>
      <w:r w:rsidR="002C4295" w:rsidRPr="001A1424">
        <w:rPr>
          <w:rFonts w:ascii="Times New Roman" w:hAnsi="Times New Roman" w:cs="Times New Roman"/>
          <w:sz w:val="24"/>
          <w:szCs w:val="24"/>
        </w:rPr>
        <w:t xml:space="preserve"> Herbalife LTD</w:t>
      </w:r>
      <w:r w:rsidRPr="001A1424">
        <w:rPr>
          <w:rFonts w:ascii="Times New Roman" w:hAnsi="Times New Roman" w:cs="Times New Roman"/>
          <w:sz w:val="24"/>
          <w:szCs w:val="24"/>
        </w:rPr>
        <w:t xml:space="preserve"> is </w:t>
      </w:r>
      <w:r w:rsidR="002C4295" w:rsidRPr="001A1424">
        <w:rPr>
          <w:rFonts w:ascii="Times New Roman" w:hAnsi="Times New Roman" w:cs="Times New Roman"/>
          <w:sz w:val="24"/>
          <w:szCs w:val="24"/>
        </w:rPr>
        <w:t>ahead of the group with CVS coming in second place.</w:t>
      </w:r>
      <w:r w:rsidRPr="001A1424">
        <w:rPr>
          <w:rFonts w:ascii="Times New Roman" w:hAnsi="Times New Roman" w:cs="Times New Roman"/>
          <w:sz w:val="24"/>
          <w:szCs w:val="24"/>
        </w:rPr>
        <w:t xml:space="preserve"> GNC Holdings</w:t>
      </w:r>
      <w:r w:rsidR="002C4295" w:rsidRPr="001A1424">
        <w:rPr>
          <w:rFonts w:ascii="Times New Roman" w:hAnsi="Times New Roman" w:cs="Times New Roman"/>
          <w:sz w:val="24"/>
          <w:szCs w:val="24"/>
        </w:rPr>
        <w:t xml:space="preserve"> is in last place</w:t>
      </w:r>
      <w:r w:rsidR="00043F7C" w:rsidRPr="001A1424">
        <w:rPr>
          <w:rFonts w:ascii="Times New Roman" w:hAnsi="Times New Roman" w:cs="Times New Roman"/>
          <w:sz w:val="24"/>
          <w:szCs w:val="24"/>
        </w:rPr>
        <w:t xml:space="preserve"> since it’s the only company out of all three that is generating </w:t>
      </w:r>
      <w:r w:rsidR="002C4295" w:rsidRPr="001A1424">
        <w:rPr>
          <w:rFonts w:ascii="Times New Roman" w:hAnsi="Times New Roman" w:cs="Times New Roman"/>
          <w:sz w:val="24"/>
          <w:szCs w:val="24"/>
        </w:rPr>
        <w:t xml:space="preserve">the smallest Operating Margin and </w:t>
      </w:r>
      <w:r w:rsidR="00043F7C" w:rsidRPr="001A1424">
        <w:rPr>
          <w:rFonts w:ascii="Times New Roman" w:hAnsi="Times New Roman" w:cs="Times New Roman"/>
          <w:sz w:val="24"/>
          <w:szCs w:val="24"/>
        </w:rPr>
        <w:t xml:space="preserve">a </w:t>
      </w:r>
      <w:r w:rsidR="002C4295" w:rsidRPr="001A1424">
        <w:rPr>
          <w:rFonts w:ascii="Times New Roman" w:hAnsi="Times New Roman" w:cs="Times New Roman"/>
          <w:sz w:val="24"/>
          <w:szCs w:val="24"/>
        </w:rPr>
        <w:t>negative Net Margin after taxes</w:t>
      </w:r>
      <w:r w:rsidR="00043F7C" w:rsidRPr="001A1424">
        <w:rPr>
          <w:rFonts w:ascii="Times New Roman" w:hAnsi="Times New Roman" w:cs="Times New Roman"/>
          <w:sz w:val="24"/>
          <w:szCs w:val="24"/>
        </w:rPr>
        <w:t xml:space="preserve">. </w:t>
      </w:r>
      <w:r w:rsidR="00096390" w:rsidRPr="001A1424">
        <w:rPr>
          <w:rFonts w:ascii="Times New Roman" w:hAnsi="Times New Roman" w:cs="Times New Roman"/>
          <w:sz w:val="24"/>
          <w:szCs w:val="24"/>
        </w:rPr>
        <w:t xml:space="preserve">(www.zacks.com)  </w:t>
      </w:r>
    </w:p>
    <w:p w:rsidR="00E55A4F" w:rsidRPr="001A1424" w:rsidRDefault="00E55A4F" w:rsidP="001A1424">
      <w:pPr>
        <w:spacing w:line="480" w:lineRule="auto"/>
        <w:contextualSpacing/>
        <w:rPr>
          <w:rFonts w:ascii="Times New Roman" w:hAnsi="Times New Roman" w:cs="Times New Roman"/>
          <w:sz w:val="24"/>
          <w:szCs w:val="24"/>
        </w:rPr>
      </w:pPr>
    </w:p>
    <w:p w:rsidR="005C614C" w:rsidRPr="001A1424" w:rsidRDefault="00096390"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t>Another factor that is considered when it comes to investing is Management Effectiveness. (</w:t>
      </w:r>
      <w:proofErr w:type="spellStart"/>
      <w:r w:rsidRPr="001A1424">
        <w:rPr>
          <w:rFonts w:ascii="Times New Roman" w:hAnsi="Times New Roman" w:cs="Times New Roman"/>
          <w:sz w:val="24"/>
          <w:szCs w:val="24"/>
        </w:rPr>
        <w:t>Dobosz</w:t>
      </w:r>
      <w:proofErr w:type="spellEnd"/>
      <w:r w:rsidRPr="001A1424">
        <w:rPr>
          <w:rFonts w:ascii="Times New Roman" w:hAnsi="Times New Roman" w:cs="Times New Roman"/>
          <w:sz w:val="24"/>
          <w:szCs w:val="24"/>
        </w:rPr>
        <w:t xml:space="preserve">, John). </w:t>
      </w:r>
      <w:r w:rsidR="00043F7C" w:rsidRPr="001A1424">
        <w:rPr>
          <w:rFonts w:ascii="Times New Roman" w:hAnsi="Times New Roman" w:cs="Times New Roman"/>
          <w:sz w:val="24"/>
          <w:szCs w:val="24"/>
        </w:rPr>
        <w:t>Alongside the Pro</w:t>
      </w:r>
      <w:r w:rsidR="00DF3A4E" w:rsidRPr="001A1424">
        <w:rPr>
          <w:rFonts w:ascii="Times New Roman" w:hAnsi="Times New Roman" w:cs="Times New Roman"/>
          <w:sz w:val="24"/>
          <w:szCs w:val="24"/>
        </w:rPr>
        <w:t>fit Margin, The Return on Assets (ROA</w:t>
      </w:r>
      <w:r w:rsidR="00A25963" w:rsidRPr="001A1424">
        <w:rPr>
          <w:rFonts w:ascii="Times New Roman" w:hAnsi="Times New Roman" w:cs="Times New Roman"/>
          <w:sz w:val="24"/>
          <w:szCs w:val="24"/>
        </w:rPr>
        <w:t xml:space="preserve"> = Net Income divided</w:t>
      </w:r>
      <w:r w:rsidR="00DF3A4E" w:rsidRPr="001A1424">
        <w:rPr>
          <w:rFonts w:ascii="Times New Roman" w:hAnsi="Times New Roman" w:cs="Times New Roman"/>
          <w:sz w:val="24"/>
          <w:szCs w:val="24"/>
        </w:rPr>
        <w:t xml:space="preserve"> Total Assets</w:t>
      </w:r>
      <w:r w:rsidR="00043F7C" w:rsidRPr="001A1424">
        <w:rPr>
          <w:rFonts w:ascii="Times New Roman" w:hAnsi="Times New Roman" w:cs="Times New Roman"/>
          <w:sz w:val="24"/>
          <w:szCs w:val="24"/>
        </w:rPr>
        <w:t xml:space="preserve">) number is also a key measure in regards to producing profit as it shows how effective management is at producing profits from </w:t>
      </w:r>
      <w:r w:rsidR="005C614C" w:rsidRPr="001A1424">
        <w:rPr>
          <w:rFonts w:ascii="Times New Roman" w:hAnsi="Times New Roman" w:cs="Times New Roman"/>
          <w:sz w:val="24"/>
          <w:szCs w:val="24"/>
        </w:rPr>
        <w:t>the assets that are</w:t>
      </w:r>
      <w:r w:rsidR="00043F7C" w:rsidRPr="001A1424">
        <w:rPr>
          <w:rFonts w:ascii="Times New Roman" w:hAnsi="Times New Roman" w:cs="Times New Roman"/>
          <w:sz w:val="24"/>
          <w:szCs w:val="24"/>
        </w:rPr>
        <w:t xml:space="preserve"> invested in the company. The more effective a company’s management is at generating higher profits from each dollar</w:t>
      </w:r>
      <w:r w:rsidR="005C614C" w:rsidRPr="001A1424">
        <w:rPr>
          <w:rFonts w:ascii="Times New Roman" w:hAnsi="Times New Roman" w:cs="Times New Roman"/>
          <w:sz w:val="24"/>
          <w:szCs w:val="24"/>
        </w:rPr>
        <w:t xml:space="preserve"> in assets</w:t>
      </w:r>
      <w:r w:rsidR="00043F7C" w:rsidRPr="001A1424">
        <w:rPr>
          <w:rFonts w:ascii="Times New Roman" w:hAnsi="Times New Roman" w:cs="Times New Roman"/>
          <w:sz w:val="24"/>
          <w:szCs w:val="24"/>
        </w:rPr>
        <w:t>, the higher the RO</w:t>
      </w:r>
      <w:r w:rsidR="005C614C" w:rsidRPr="001A1424">
        <w:rPr>
          <w:rFonts w:ascii="Times New Roman" w:hAnsi="Times New Roman" w:cs="Times New Roman"/>
          <w:sz w:val="24"/>
          <w:szCs w:val="24"/>
        </w:rPr>
        <w:t>A</w:t>
      </w:r>
      <w:r w:rsidR="00043F7C" w:rsidRPr="001A1424">
        <w:rPr>
          <w:rFonts w:ascii="Times New Roman" w:hAnsi="Times New Roman" w:cs="Times New Roman"/>
          <w:sz w:val="24"/>
          <w:szCs w:val="24"/>
        </w:rPr>
        <w:t xml:space="preserve"> will be and thus deem it more attractive to investors. </w:t>
      </w:r>
      <w:r w:rsidR="00127B1F" w:rsidRPr="001A1424">
        <w:rPr>
          <w:rFonts w:ascii="Times New Roman" w:hAnsi="Times New Roman" w:cs="Times New Roman"/>
          <w:sz w:val="24"/>
          <w:szCs w:val="24"/>
        </w:rPr>
        <w:t xml:space="preserve">As of 9/30/18, </w:t>
      </w:r>
      <w:r w:rsidR="00FF48E1" w:rsidRPr="001A1424">
        <w:rPr>
          <w:rFonts w:ascii="Times New Roman" w:hAnsi="Times New Roman" w:cs="Times New Roman"/>
          <w:sz w:val="24"/>
          <w:szCs w:val="24"/>
        </w:rPr>
        <w:t xml:space="preserve">GNC Holdings has an ROA of </w:t>
      </w:r>
      <w:commentRangeStart w:id="7"/>
      <w:r w:rsidR="00FF48E1" w:rsidRPr="001A1424">
        <w:rPr>
          <w:rFonts w:ascii="Times New Roman" w:hAnsi="Times New Roman" w:cs="Times New Roman"/>
          <w:sz w:val="24"/>
          <w:szCs w:val="24"/>
        </w:rPr>
        <w:t xml:space="preserve">3.77; Herbalife LTD has an ROA of 15.61 and </w:t>
      </w:r>
      <w:r w:rsidR="00D06A72" w:rsidRPr="001A1424">
        <w:rPr>
          <w:rFonts w:ascii="Times New Roman" w:hAnsi="Times New Roman" w:cs="Times New Roman"/>
          <w:sz w:val="24"/>
          <w:szCs w:val="24"/>
        </w:rPr>
        <w:t>CVS Health Corporation</w:t>
      </w:r>
      <w:r w:rsidR="002C4295" w:rsidRPr="001A1424">
        <w:rPr>
          <w:rFonts w:ascii="Times New Roman" w:hAnsi="Times New Roman" w:cs="Times New Roman"/>
          <w:sz w:val="24"/>
          <w:szCs w:val="24"/>
        </w:rPr>
        <w:t xml:space="preserve"> has an ROA of 5.61</w:t>
      </w:r>
      <w:r w:rsidR="005C614C" w:rsidRPr="001A1424">
        <w:rPr>
          <w:rFonts w:ascii="Times New Roman" w:hAnsi="Times New Roman" w:cs="Times New Roman"/>
          <w:sz w:val="24"/>
          <w:szCs w:val="24"/>
        </w:rPr>
        <w:t xml:space="preserve">. </w:t>
      </w:r>
      <w:commentRangeEnd w:id="7"/>
      <w:r w:rsidR="00A6181E">
        <w:rPr>
          <w:rStyle w:val="CommentReference"/>
        </w:rPr>
        <w:commentReference w:id="7"/>
      </w:r>
      <w:r w:rsidR="001623C1" w:rsidRPr="001A1424">
        <w:rPr>
          <w:rFonts w:ascii="Times New Roman" w:hAnsi="Times New Roman" w:cs="Times New Roman"/>
          <w:sz w:val="24"/>
          <w:szCs w:val="24"/>
        </w:rPr>
        <w:t xml:space="preserve">GNC Holdings </w:t>
      </w:r>
      <w:r w:rsidR="005C614C" w:rsidRPr="001A1424">
        <w:rPr>
          <w:rFonts w:ascii="Times New Roman" w:hAnsi="Times New Roman" w:cs="Times New Roman"/>
          <w:sz w:val="24"/>
          <w:szCs w:val="24"/>
        </w:rPr>
        <w:t xml:space="preserve">has a lower ROA compared to </w:t>
      </w:r>
      <w:r w:rsidR="00FF48E1" w:rsidRPr="001A1424">
        <w:rPr>
          <w:rFonts w:ascii="Times New Roman" w:hAnsi="Times New Roman" w:cs="Times New Roman"/>
          <w:sz w:val="24"/>
          <w:szCs w:val="24"/>
        </w:rPr>
        <w:t>CVS Health Corporation and Herbalife LTD meaning that GNC Holdings</w:t>
      </w:r>
      <w:r w:rsidR="005C614C" w:rsidRPr="001A1424">
        <w:rPr>
          <w:rFonts w:ascii="Times New Roman" w:hAnsi="Times New Roman" w:cs="Times New Roman"/>
          <w:sz w:val="24"/>
          <w:szCs w:val="24"/>
        </w:rPr>
        <w:t xml:space="preserve"> will more than likely need to either raise or borrow equity in order to attain higher profits. </w:t>
      </w:r>
      <w:r w:rsidR="00FF48E1" w:rsidRPr="001A1424">
        <w:rPr>
          <w:rFonts w:ascii="Times New Roman" w:hAnsi="Times New Roman" w:cs="Times New Roman"/>
          <w:sz w:val="24"/>
          <w:szCs w:val="24"/>
        </w:rPr>
        <w:t>In regards to the ROA in the Large</w:t>
      </w:r>
      <w:r w:rsidR="005C614C" w:rsidRPr="001A1424">
        <w:rPr>
          <w:rFonts w:ascii="Times New Roman" w:hAnsi="Times New Roman" w:cs="Times New Roman"/>
          <w:sz w:val="24"/>
          <w:szCs w:val="24"/>
        </w:rPr>
        <w:t>-C</w:t>
      </w:r>
      <w:r w:rsidRPr="001A1424">
        <w:rPr>
          <w:rFonts w:ascii="Times New Roman" w:hAnsi="Times New Roman" w:cs="Times New Roman"/>
          <w:sz w:val="24"/>
          <w:szCs w:val="24"/>
        </w:rPr>
        <w:t xml:space="preserve">ap company segment, </w:t>
      </w:r>
      <w:r w:rsidR="00FF48E1" w:rsidRPr="001A1424">
        <w:rPr>
          <w:rFonts w:ascii="Times New Roman" w:hAnsi="Times New Roman" w:cs="Times New Roman"/>
          <w:sz w:val="24"/>
          <w:szCs w:val="24"/>
        </w:rPr>
        <w:t>Herbalife LTD</w:t>
      </w:r>
      <w:r w:rsidRPr="001A1424">
        <w:rPr>
          <w:rFonts w:ascii="Times New Roman" w:hAnsi="Times New Roman" w:cs="Times New Roman"/>
          <w:sz w:val="24"/>
          <w:szCs w:val="24"/>
        </w:rPr>
        <w:t xml:space="preserve"> is performing better than </w:t>
      </w:r>
      <w:r w:rsidR="00FF48E1" w:rsidRPr="001A1424">
        <w:rPr>
          <w:rFonts w:ascii="Times New Roman" w:hAnsi="Times New Roman" w:cs="Times New Roman"/>
          <w:sz w:val="24"/>
          <w:szCs w:val="24"/>
        </w:rPr>
        <w:t>its</w:t>
      </w:r>
      <w:r w:rsidRPr="001A1424">
        <w:rPr>
          <w:rFonts w:ascii="Times New Roman" w:hAnsi="Times New Roman" w:cs="Times New Roman"/>
          <w:sz w:val="24"/>
          <w:szCs w:val="24"/>
        </w:rPr>
        <w:t xml:space="preserve"> peer, </w:t>
      </w:r>
      <w:r w:rsidR="00FF48E1" w:rsidRPr="001A1424">
        <w:rPr>
          <w:rFonts w:ascii="Times New Roman" w:hAnsi="Times New Roman" w:cs="Times New Roman"/>
          <w:sz w:val="24"/>
          <w:szCs w:val="24"/>
        </w:rPr>
        <w:t>CVS Health Corporation</w:t>
      </w:r>
      <w:proofErr w:type="gramStart"/>
      <w:r w:rsidR="00FF48E1" w:rsidRPr="001A1424">
        <w:rPr>
          <w:rFonts w:ascii="Times New Roman" w:hAnsi="Times New Roman" w:cs="Times New Roman"/>
          <w:sz w:val="24"/>
          <w:szCs w:val="24"/>
        </w:rPr>
        <w:t>,</w:t>
      </w:r>
      <w:r w:rsidR="00485FEA" w:rsidRPr="001A1424">
        <w:rPr>
          <w:rFonts w:ascii="Times New Roman" w:hAnsi="Times New Roman" w:cs="Times New Roman"/>
          <w:sz w:val="24"/>
          <w:szCs w:val="24"/>
        </w:rPr>
        <w:t>which</w:t>
      </w:r>
      <w:proofErr w:type="gramEnd"/>
      <w:r w:rsidR="00485FEA" w:rsidRPr="001A1424">
        <w:rPr>
          <w:rFonts w:ascii="Times New Roman" w:hAnsi="Times New Roman" w:cs="Times New Roman"/>
          <w:sz w:val="24"/>
          <w:szCs w:val="24"/>
        </w:rPr>
        <w:t xml:space="preserve"> shows that</w:t>
      </w:r>
      <w:r w:rsidR="00FF48E1" w:rsidRPr="001A1424">
        <w:rPr>
          <w:rFonts w:ascii="Times New Roman" w:hAnsi="Times New Roman" w:cs="Times New Roman"/>
          <w:sz w:val="24"/>
          <w:szCs w:val="24"/>
        </w:rPr>
        <w:t xml:space="preserve"> Herbalife LTD </w:t>
      </w:r>
      <w:r w:rsidR="00485FEA" w:rsidRPr="001A1424">
        <w:rPr>
          <w:rFonts w:ascii="Times New Roman" w:hAnsi="Times New Roman" w:cs="Times New Roman"/>
          <w:sz w:val="24"/>
          <w:szCs w:val="24"/>
        </w:rPr>
        <w:t>is making bett</w:t>
      </w:r>
      <w:r w:rsidR="00FF48E1" w:rsidRPr="001A1424">
        <w:rPr>
          <w:rFonts w:ascii="Times New Roman" w:hAnsi="Times New Roman" w:cs="Times New Roman"/>
          <w:sz w:val="24"/>
          <w:szCs w:val="24"/>
        </w:rPr>
        <w:t xml:space="preserve">er use of their assets than CVS Health Corporation </w:t>
      </w:r>
      <w:r w:rsidR="00485FEA" w:rsidRPr="001A1424">
        <w:rPr>
          <w:rFonts w:ascii="Times New Roman" w:hAnsi="Times New Roman" w:cs="Times New Roman"/>
          <w:sz w:val="24"/>
          <w:szCs w:val="24"/>
        </w:rPr>
        <w:t>in t</w:t>
      </w:r>
      <w:r w:rsidR="008F2EB1" w:rsidRPr="001A1424">
        <w:rPr>
          <w:rFonts w:ascii="Times New Roman" w:hAnsi="Times New Roman" w:cs="Times New Roman"/>
          <w:sz w:val="24"/>
          <w:szCs w:val="24"/>
        </w:rPr>
        <w:t>his analysis. (www.zacks.com</w:t>
      </w:r>
      <w:r w:rsidR="00485FEA" w:rsidRPr="001A1424">
        <w:rPr>
          <w:rFonts w:ascii="Times New Roman" w:hAnsi="Times New Roman" w:cs="Times New Roman"/>
          <w:sz w:val="24"/>
          <w:szCs w:val="24"/>
        </w:rPr>
        <w:t>)</w:t>
      </w:r>
      <w:r w:rsidR="00E55A4F" w:rsidRPr="001A1424">
        <w:rPr>
          <w:rFonts w:ascii="Times New Roman" w:hAnsi="Times New Roman" w:cs="Times New Roman"/>
          <w:sz w:val="24"/>
          <w:szCs w:val="24"/>
        </w:rPr>
        <w:t>&amp; (</w:t>
      </w:r>
      <w:proofErr w:type="spellStart"/>
      <w:r w:rsidR="00E55A4F" w:rsidRPr="001A1424">
        <w:rPr>
          <w:rFonts w:ascii="Times New Roman" w:hAnsi="Times New Roman" w:cs="Times New Roman"/>
          <w:sz w:val="24"/>
          <w:szCs w:val="24"/>
        </w:rPr>
        <w:t>Dobosz</w:t>
      </w:r>
      <w:proofErr w:type="spellEnd"/>
      <w:r w:rsidR="00E55A4F" w:rsidRPr="001A1424">
        <w:rPr>
          <w:rFonts w:ascii="Times New Roman" w:hAnsi="Times New Roman" w:cs="Times New Roman"/>
          <w:sz w:val="24"/>
          <w:szCs w:val="24"/>
        </w:rPr>
        <w:t>, John)</w:t>
      </w:r>
    </w:p>
    <w:p w:rsidR="00C620B9" w:rsidRPr="001A1424" w:rsidRDefault="00C620B9" w:rsidP="008C1A32">
      <w:pPr>
        <w:spacing w:line="240" w:lineRule="auto"/>
        <w:contextualSpacing/>
        <w:rPr>
          <w:rFonts w:ascii="Times New Roman" w:hAnsi="Times New Roman" w:cs="Times New Roman"/>
          <w:sz w:val="24"/>
          <w:szCs w:val="24"/>
        </w:rPr>
      </w:pPr>
    </w:p>
    <w:p w:rsidR="00922369" w:rsidRPr="001A1424" w:rsidRDefault="00922369" w:rsidP="008C1A32">
      <w:pPr>
        <w:spacing w:line="240" w:lineRule="auto"/>
        <w:contextualSpacing/>
        <w:rPr>
          <w:rFonts w:ascii="Times New Roman" w:hAnsi="Times New Roman" w:cs="Times New Roman"/>
          <w:b/>
          <w:sz w:val="24"/>
          <w:szCs w:val="24"/>
          <w:u w:val="single"/>
        </w:rPr>
      </w:pPr>
      <w:r w:rsidRPr="001A1424">
        <w:rPr>
          <w:rFonts w:ascii="Times New Roman" w:hAnsi="Times New Roman" w:cs="Times New Roman"/>
          <w:b/>
          <w:sz w:val="24"/>
          <w:szCs w:val="24"/>
          <w:u w:val="single"/>
        </w:rPr>
        <w:t>Financial Statements (Numbers presented in $ millions)</w:t>
      </w:r>
    </w:p>
    <w:p w:rsidR="00C620B9" w:rsidRPr="001A1424" w:rsidRDefault="00922369" w:rsidP="008C1A32">
      <w:pPr>
        <w:spacing w:line="240" w:lineRule="auto"/>
        <w:contextualSpacing/>
        <w:rPr>
          <w:rFonts w:ascii="Times New Roman" w:hAnsi="Times New Roman" w:cs="Times New Roman"/>
          <w:sz w:val="24"/>
          <w:szCs w:val="24"/>
        </w:rPr>
      </w:pPr>
      <w:r w:rsidRPr="001A1424">
        <w:rPr>
          <w:rFonts w:ascii="Times New Roman" w:hAnsi="Times New Roman" w:cs="Times New Roman"/>
          <w:sz w:val="24"/>
          <w:szCs w:val="24"/>
        </w:rPr>
        <w:t xml:space="preserve">Fiscal Year end for these companies fall in the month of December. </w:t>
      </w:r>
    </w:p>
    <w:p w:rsidR="00C620B9" w:rsidRDefault="00C620B9" w:rsidP="008C1A32">
      <w:pPr>
        <w:spacing w:line="240" w:lineRule="auto"/>
        <w:contextualSpacing/>
      </w:pPr>
    </w:p>
    <w:p w:rsidR="00922369" w:rsidRDefault="00922369" w:rsidP="008C1A32">
      <w:pPr>
        <w:spacing w:line="240" w:lineRule="auto"/>
        <w:contextualSpacing/>
      </w:pPr>
      <w:r w:rsidRPr="00922369">
        <w:rPr>
          <w:noProof/>
          <w:lang w:eastAsia="zh-CN"/>
        </w:rPr>
        <w:drawing>
          <wp:inline distT="0" distB="0" distL="0" distR="0">
            <wp:extent cx="5943600" cy="313673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136733"/>
                    </a:xfrm>
                    <a:prstGeom prst="rect">
                      <a:avLst/>
                    </a:prstGeom>
                    <a:noFill/>
                    <a:ln>
                      <a:noFill/>
                    </a:ln>
                  </pic:spPr>
                </pic:pic>
              </a:graphicData>
            </a:graphic>
          </wp:inline>
        </w:drawing>
      </w:r>
    </w:p>
    <w:p w:rsidR="00FF6A36" w:rsidRDefault="00FF6A36" w:rsidP="008C1A32">
      <w:pPr>
        <w:spacing w:line="240" w:lineRule="auto"/>
        <w:contextualSpacing/>
      </w:pPr>
    </w:p>
    <w:p w:rsidR="00FF6A36" w:rsidRDefault="00FF6A36" w:rsidP="008C1A32">
      <w:pPr>
        <w:spacing w:line="240" w:lineRule="auto"/>
        <w:contextualSpacing/>
      </w:pPr>
      <w:commentRangeStart w:id="8"/>
      <w:r w:rsidRPr="00FF6A36">
        <w:rPr>
          <w:noProof/>
          <w:lang w:eastAsia="zh-CN"/>
        </w:rPr>
        <w:lastRenderedPageBreak/>
        <w:drawing>
          <wp:inline distT="0" distB="0" distL="0" distR="0">
            <wp:extent cx="5943600" cy="584243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5842432"/>
                    </a:xfrm>
                    <a:prstGeom prst="rect">
                      <a:avLst/>
                    </a:prstGeom>
                    <a:noFill/>
                    <a:ln>
                      <a:noFill/>
                    </a:ln>
                  </pic:spPr>
                </pic:pic>
              </a:graphicData>
            </a:graphic>
          </wp:inline>
        </w:drawing>
      </w:r>
      <w:commentRangeEnd w:id="8"/>
      <w:r w:rsidR="00F13C23">
        <w:rPr>
          <w:rStyle w:val="CommentReference"/>
        </w:rPr>
        <w:commentReference w:id="8"/>
      </w:r>
    </w:p>
    <w:p w:rsidR="00FF6A36" w:rsidRDefault="00FF6A36" w:rsidP="008C1A32">
      <w:pPr>
        <w:spacing w:line="240" w:lineRule="auto"/>
        <w:contextualSpacing/>
      </w:pPr>
    </w:p>
    <w:p w:rsidR="00C736D8" w:rsidRDefault="00C736D8" w:rsidP="008C1A32">
      <w:pPr>
        <w:spacing w:line="240" w:lineRule="auto"/>
        <w:contextualSpacing/>
      </w:pPr>
    </w:p>
    <w:p w:rsidR="00FF6A36" w:rsidRPr="001A1424" w:rsidRDefault="00407362"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t xml:space="preserve">The Income Statements and Balance Sheets above for all three companies are good indicators of the directions that these firms are heading. These financial reports are crucial in an investor’s judgement calls on what companies to invest in. CVS is performing the best out of all three companies in regards to very important metrics. Their </w:t>
      </w:r>
      <w:commentRangeStart w:id="9"/>
      <w:r w:rsidRPr="001A1424">
        <w:rPr>
          <w:rFonts w:ascii="Times New Roman" w:hAnsi="Times New Roman" w:cs="Times New Roman"/>
          <w:sz w:val="24"/>
          <w:szCs w:val="24"/>
        </w:rPr>
        <w:t xml:space="preserve">Net Income is roughly 30 times </w:t>
      </w:r>
      <w:commentRangeEnd w:id="9"/>
      <w:r w:rsidR="00A6181E">
        <w:rPr>
          <w:rStyle w:val="CommentReference"/>
        </w:rPr>
        <w:commentReference w:id="9"/>
      </w:r>
      <w:r w:rsidRPr="001A1424">
        <w:rPr>
          <w:rFonts w:ascii="Times New Roman" w:hAnsi="Times New Roman" w:cs="Times New Roman"/>
          <w:sz w:val="24"/>
          <w:szCs w:val="24"/>
        </w:rPr>
        <w:t xml:space="preserve">larger than that of Herbalife and GNC isn’t even producing a positive net income since their net income has been in the negatives two years in a row. While CVS does have higher liabilities than their </w:t>
      </w:r>
      <w:r w:rsidRPr="001A1424">
        <w:rPr>
          <w:rFonts w:ascii="Times New Roman" w:hAnsi="Times New Roman" w:cs="Times New Roman"/>
          <w:sz w:val="24"/>
          <w:szCs w:val="24"/>
        </w:rPr>
        <w:lastRenderedPageBreak/>
        <w:t>competition, GNC and Herbalife, CVS does also have much higher assets. Their assets are 33 time larger than that of Herbalife and 63 times higher than GNC</w:t>
      </w:r>
      <w:r w:rsidR="00BB2CB1" w:rsidRPr="001A1424">
        <w:rPr>
          <w:rFonts w:ascii="Times New Roman" w:hAnsi="Times New Roman" w:cs="Times New Roman"/>
          <w:sz w:val="24"/>
          <w:szCs w:val="24"/>
        </w:rPr>
        <w:t>’</w:t>
      </w:r>
      <w:r w:rsidRPr="001A1424">
        <w:rPr>
          <w:rFonts w:ascii="Times New Roman" w:hAnsi="Times New Roman" w:cs="Times New Roman"/>
          <w:sz w:val="24"/>
          <w:szCs w:val="24"/>
        </w:rPr>
        <w:t xml:space="preserve">s. </w:t>
      </w:r>
      <w:commentRangeStart w:id="10"/>
      <w:r w:rsidRPr="001A1424">
        <w:rPr>
          <w:rFonts w:ascii="Times New Roman" w:hAnsi="Times New Roman" w:cs="Times New Roman"/>
          <w:sz w:val="24"/>
          <w:szCs w:val="24"/>
        </w:rPr>
        <w:t xml:space="preserve">Along with producing superior profits over the competition, CVS is the most </w:t>
      </w:r>
      <w:r w:rsidR="00BB2CB1" w:rsidRPr="001A1424">
        <w:rPr>
          <w:rFonts w:ascii="Times New Roman" w:hAnsi="Times New Roman" w:cs="Times New Roman"/>
          <w:sz w:val="24"/>
          <w:szCs w:val="24"/>
        </w:rPr>
        <w:t>attractive</w:t>
      </w:r>
      <w:r w:rsidRPr="001A1424">
        <w:rPr>
          <w:rFonts w:ascii="Times New Roman" w:hAnsi="Times New Roman" w:cs="Times New Roman"/>
          <w:sz w:val="24"/>
          <w:szCs w:val="24"/>
        </w:rPr>
        <w:t xml:space="preserve"> to investors based on these metrics. </w:t>
      </w:r>
      <w:commentRangeEnd w:id="10"/>
      <w:r w:rsidR="00A6181E">
        <w:rPr>
          <w:rStyle w:val="CommentReference"/>
        </w:rPr>
        <w:commentReference w:id="10"/>
      </w:r>
    </w:p>
    <w:p w:rsidR="00922369" w:rsidRDefault="00922369" w:rsidP="008C1A32">
      <w:pPr>
        <w:spacing w:line="240" w:lineRule="auto"/>
        <w:contextualSpacing/>
      </w:pPr>
    </w:p>
    <w:p w:rsidR="00C620B9" w:rsidRDefault="00C620B9" w:rsidP="008C1A32">
      <w:pPr>
        <w:spacing w:line="240" w:lineRule="auto"/>
        <w:contextualSpacing/>
      </w:pPr>
    </w:p>
    <w:p w:rsidR="00A71C98" w:rsidRDefault="00BC2D53" w:rsidP="00721C8F">
      <w:pPr>
        <w:spacing w:line="240" w:lineRule="auto"/>
        <w:contextualSpacing/>
        <w:rPr>
          <w:b/>
          <w:u w:val="single"/>
        </w:rPr>
      </w:pPr>
      <w:r w:rsidRPr="00C736D8">
        <w:rPr>
          <w:b/>
          <w:u w:val="single"/>
        </w:rPr>
        <w:t>Comparative A</w:t>
      </w:r>
      <w:r w:rsidR="00C736D8" w:rsidRPr="00C736D8">
        <w:rPr>
          <w:b/>
          <w:u w:val="single"/>
        </w:rPr>
        <w:t>n</w:t>
      </w:r>
      <w:r w:rsidRPr="00C736D8">
        <w:rPr>
          <w:b/>
          <w:u w:val="single"/>
        </w:rPr>
        <w:t>alysis</w:t>
      </w:r>
      <w:r w:rsidR="00C30950">
        <w:rPr>
          <w:b/>
          <w:u w:val="single"/>
        </w:rPr>
        <w:t>and Trend Analysis</w:t>
      </w:r>
    </w:p>
    <w:p w:rsidR="00C736D8" w:rsidRDefault="00C736D8" w:rsidP="00721C8F">
      <w:pPr>
        <w:spacing w:line="240" w:lineRule="auto"/>
        <w:contextualSpacing/>
        <w:rPr>
          <w:b/>
          <w:u w:val="single"/>
        </w:rPr>
      </w:pPr>
    </w:p>
    <w:p w:rsidR="00C736D8" w:rsidRPr="00C736D8" w:rsidRDefault="00697BF5" w:rsidP="00721C8F">
      <w:pPr>
        <w:spacing w:line="240" w:lineRule="auto"/>
        <w:contextualSpacing/>
        <w:rPr>
          <w:b/>
          <w:u w:val="single"/>
        </w:rPr>
      </w:pPr>
      <w:r w:rsidRPr="00697BF5">
        <w:rPr>
          <w:noProof/>
          <w:lang w:eastAsia="zh-CN"/>
        </w:rPr>
        <w:drawing>
          <wp:inline distT="0" distB="0" distL="0" distR="0">
            <wp:extent cx="5943600" cy="3820886"/>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820886"/>
                    </a:xfrm>
                    <a:prstGeom prst="rect">
                      <a:avLst/>
                    </a:prstGeom>
                    <a:noFill/>
                    <a:ln>
                      <a:noFill/>
                    </a:ln>
                  </pic:spPr>
                </pic:pic>
              </a:graphicData>
            </a:graphic>
          </wp:inline>
        </w:drawing>
      </w:r>
    </w:p>
    <w:p w:rsidR="00C736D8" w:rsidRDefault="00C736D8" w:rsidP="00721C8F">
      <w:pPr>
        <w:spacing w:line="240" w:lineRule="auto"/>
        <w:contextualSpacing/>
      </w:pPr>
    </w:p>
    <w:p w:rsidR="00C736D8" w:rsidRPr="001A1424" w:rsidRDefault="00C736D8" w:rsidP="001A1424">
      <w:pPr>
        <w:spacing w:line="480" w:lineRule="auto"/>
        <w:contextualSpacing/>
        <w:rPr>
          <w:rFonts w:ascii="Times New Roman" w:hAnsi="Times New Roman" w:cs="Times New Roman"/>
          <w:b/>
          <w:sz w:val="24"/>
          <w:szCs w:val="24"/>
        </w:rPr>
      </w:pPr>
      <w:r w:rsidRPr="001A1424">
        <w:rPr>
          <w:rFonts w:ascii="Times New Roman" w:hAnsi="Times New Roman" w:cs="Times New Roman"/>
          <w:b/>
          <w:sz w:val="24"/>
          <w:szCs w:val="24"/>
        </w:rPr>
        <w:t>Liquidity Ratios</w:t>
      </w: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Current</w:t>
      </w:r>
      <w:r w:rsidRPr="001A1424">
        <w:rPr>
          <w:rFonts w:ascii="Times New Roman" w:hAnsi="Times New Roman" w:cs="Times New Roman"/>
          <w:sz w:val="24"/>
          <w:szCs w:val="24"/>
        </w:rPr>
        <w:t xml:space="preserve"> –</w:t>
      </w:r>
      <w:r w:rsidR="005A710D" w:rsidRPr="001A1424">
        <w:rPr>
          <w:rFonts w:ascii="Times New Roman" w:hAnsi="Times New Roman" w:cs="Times New Roman"/>
          <w:sz w:val="24"/>
          <w:szCs w:val="24"/>
        </w:rPr>
        <w:t xml:space="preserve"> This ratio</w:t>
      </w:r>
      <w:r w:rsidRPr="001A1424">
        <w:rPr>
          <w:rFonts w:ascii="Times New Roman" w:hAnsi="Times New Roman" w:cs="Times New Roman"/>
          <w:sz w:val="24"/>
          <w:szCs w:val="24"/>
        </w:rPr>
        <w:t xml:space="preserve"> is utilized to help an investor measure the short term solve</w:t>
      </w:r>
      <w:r w:rsidR="004B0FDA">
        <w:rPr>
          <w:rFonts w:ascii="Times New Roman" w:hAnsi="Times New Roman" w:cs="Times New Roman"/>
          <w:sz w:val="24"/>
          <w:szCs w:val="24"/>
        </w:rPr>
        <w:t>ncy. Thus, the higher the ratio is</w:t>
      </w:r>
      <w:r w:rsidRPr="001A1424">
        <w:rPr>
          <w:rFonts w:ascii="Times New Roman" w:hAnsi="Times New Roman" w:cs="Times New Roman"/>
          <w:sz w:val="24"/>
          <w:szCs w:val="24"/>
        </w:rPr>
        <w:t>, the more attractive the firm will be for the investor.</w:t>
      </w:r>
      <w:r w:rsidR="005A710D" w:rsidRPr="001A1424">
        <w:rPr>
          <w:rFonts w:ascii="Times New Roman" w:hAnsi="Times New Roman" w:cs="Times New Roman"/>
          <w:sz w:val="24"/>
          <w:szCs w:val="24"/>
        </w:rPr>
        <w:t xml:space="preserve"> In order to obtain this ratio, you divide current assets/current liabilities</w:t>
      </w:r>
      <w:commentRangeStart w:id="11"/>
      <w:r w:rsidR="005A710D" w:rsidRPr="001A1424">
        <w:rPr>
          <w:rFonts w:ascii="Times New Roman" w:hAnsi="Times New Roman" w:cs="Times New Roman"/>
          <w:sz w:val="24"/>
          <w:szCs w:val="24"/>
        </w:rPr>
        <w:t>. GNC has the highest Current Ratio in comparison to the other firms.</w:t>
      </w:r>
      <w:commentRangeEnd w:id="11"/>
      <w:r w:rsidR="0049349B">
        <w:rPr>
          <w:rStyle w:val="CommentReference"/>
        </w:rPr>
        <w:commentReference w:id="11"/>
      </w:r>
    </w:p>
    <w:p w:rsidR="00CE1B97" w:rsidRDefault="00CE1B97" w:rsidP="001A1424">
      <w:pPr>
        <w:spacing w:line="480" w:lineRule="auto"/>
        <w:contextualSpacing/>
      </w:pPr>
    </w:p>
    <w:p w:rsidR="00CE1B97" w:rsidRDefault="00415041" w:rsidP="00C736D8">
      <w:pPr>
        <w:spacing w:line="240" w:lineRule="auto"/>
        <w:contextualSpacing/>
      </w:pPr>
      <w:r>
        <w:rPr>
          <w:noProof/>
          <w:lang w:eastAsia="zh-CN"/>
        </w:rPr>
        <w:lastRenderedPageBreak/>
        <w:drawing>
          <wp:inline distT="0" distB="0" distL="0" distR="0">
            <wp:extent cx="5943600" cy="2868295"/>
            <wp:effectExtent l="0" t="0" r="0" b="825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Quick</w:t>
      </w:r>
      <w:r w:rsidR="00682F07" w:rsidRPr="001A1424">
        <w:rPr>
          <w:rFonts w:ascii="Times New Roman" w:hAnsi="Times New Roman" w:cs="Times New Roman"/>
          <w:sz w:val="24"/>
          <w:szCs w:val="24"/>
        </w:rPr>
        <w:t xml:space="preserve"> – The Quick Ratio</w:t>
      </w:r>
      <w:r w:rsidR="00846A1C" w:rsidRPr="001A1424">
        <w:rPr>
          <w:rFonts w:ascii="Times New Roman" w:hAnsi="Times New Roman" w:cs="Times New Roman"/>
          <w:sz w:val="24"/>
          <w:szCs w:val="24"/>
        </w:rPr>
        <w:t xml:space="preserve"> (acid test ratio)</w:t>
      </w:r>
      <w:r w:rsidR="00682F07" w:rsidRPr="001A1424">
        <w:rPr>
          <w:rFonts w:ascii="Times New Roman" w:hAnsi="Times New Roman" w:cs="Times New Roman"/>
          <w:sz w:val="24"/>
          <w:szCs w:val="24"/>
        </w:rPr>
        <w:t xml:space="preserve"> helps an investor measure a company’s capacity and capability to </w:t>
      </w:r>
      <w:r w:rsidR="00E05AC1" w:rsidRPr="001A1424">
        <w:rPr>
          <w:rFonts w:ascii="Times New Roman" w:hAnsi="Times New Roman" w:cs="Times New Roman"/>
          <w:sz w:val="24"/>
          <w:szCs w:val="24"/>
        </w:rPr>
        <w:t>pay off short-term obligations without depending upon the sale of inventories. In order to obtain this ratio, take the (current assets-inventories)/current liabilities.</w:t>
      </w:r>
      <w:r w:rsidR="00846A1C" w:rsidRPr="001A1424">
        <w:rPr>
          <w:rFonts w:ascii="Times New Roman" w:hAnsi="Times New Roman" w:cs="Times New Roman"/>
          <w:sz w:val="24"/>
          <w:szCs w:val="24"/>
        </w:rPr>
        <w:t xml:space="preserve"> </w:t>
      </w:r>
      <w:commentRangeStart w:id="12"/>
      <w:r w:rsidR="00846A1C" w:rsidRPr="001A1424">
        <w:rPr>
          <w:rFonts w:ascii="Times New Roman" w:hAnsi="Times New Roman" w:cs="Times New Roman"/>
          <w:sz w:val="24"/>
          <w:szCs w:val="24"/>
        </w:rPr>
        <w:t xml:space="preserve">GNC and CVS have quick ratios below 1.0 and thus they would need to be liquidated in order to pay off current liabilities if that time comes and if it is necessary during that period. </w:t>
      </w:r>
      <w:commentRangeEnd w:id="12"/>
      <w:r w:rsidR="0049349B">
        <w:rPr>
          <w:rStyle w:val="CommentReference"/>
        </w:rPr>
        <w:commentReference w:id="12"/>
      </w:r>
    </w:p>
    <w:p w:rsidR="00C736D8" w:rsidRDefault="00C736D8" w:rsidP="001A1424">
      <w:pPr>
        <w:spacing w:line="480" w:lineRule="auto"/>
        <w:contextualSpacing/>
      </w:pPr>
    </w:p>
    <w:p w:rsidR="00C736D8" w:rsidRPr="001A1424" w:rsidRDefault="00C736D8" w:rsidP="001A1424">
      <w:pPr>
        <w:spacing w:line="480" w:lineRule="auto"/>
        <w:contextualSpacing/>
        <w:rPr>
          <w:rFonts w:ascii="Times New Roman" w:hAnsi="Times New Roman" w:cs="Times New Roman"/>
          <w:b/>
          <w:sz w:val="24"/>
          <w:szCs w:val="24"/>
        </w:rPr>
      </w:pPr>
      <w:r w:rsidRPr="001A1424">
        <w:rPr>
          <w:rFonts w:ascii="Times New Roman" w:hAnsi="Times New Roman" w:cs="Times New Roman"/>
          <w:b/>
          <w:sz w:val="24"/>
          <w:szCs w:val="24"/>
        </w:rPr>
        <w:t>Asset Management Ratio</w:t>
      </w: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Total Assets Turnover</w:t>
      </w:r>
      <w:r w:rsidR="004414EF" w:rsidRPr="001A1424">
        <w:rPr>
          <w:rFonts w:ascii="Times New Roman" w:hAnsi="Times New Roman" w:cs="Times New Roman"/>
          <w:sz w:val="24"/>
          <w:szCs w:val="24"/>
        </w:rPr>
        <w:t xml:space="preserve"> – This ratio measures the dollars in sales that are generated for each dollar that is tied up in assets. </w:t>
      </w:r>
      <w:r w:rsidR="00846A1C" w:rsidRPr="001A1424">
        <w:rPr>
          <w:rFonts w:ascii="Times New Roman" w:hAnsi="Times New Roman" w:cs="Times New Roman"/>
          <w:sz w:val="24"/>
          <w:szCs w:val="24"/>
        </w:rPr>
        <w:t xml:space="preserve">In order to obtain this ratio, </w:t>
      </w:r>
      <w:r w:rsidR="004B0FDA">
        <w:rPr>
          <w:rFonts w:ascii="Times New Roman" w:hAnsi="Times New Roman" w:cs="Times New Roman"/>
          <w:sz w:val="24"/>
          <w:szCs w:val="24"/>
        </w:rPr>
        <w:t xml:space="preserve">divide </w:t>
      </w:r>
      <w:r w:rsidR="00846A1C" w:rsidRPr="001A1424">
        <w:rPr>
          <w:rFonts w:ascii="Times New Roman" w:hAnsi="Times New Roman" w:cs="Times New Roman"/>
          <w:sz w:val="24"/>
          <w:szCs w:val="24"/>
        </w:rPr>
        <w:t xml:space="preserve">sales/total assets. All three companies are around the same level but Herbalife is slightly below the others in regards to not generating as much business in comparison to the others in regards to its total asset investment. </w:t>
      </w: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Fixed Assets Turnover</w:t>
      </w:r>
      <w:r w:rsidR="00846A1C" w:rsidRPr="001A1424">
        <w:rPr>
          <w:rFonts w:ascii="Times New Roman" w:hAnsi="Times New Roman" w:cs="Times New Roman"/>
          <w:sz w:val="24"/>
          <w:szCs w:val="24"/>
        </w:rPr>
        <w:t xml:space="preserve"> – This ratio measures how effectively the firm uses its plant and equipment. In order to obtain this ratio, it’s Sales/Net Fixed Assets. </w:t>
      </w:r>
      <w:commentRangeStart w:id="13"/>
      <w:r w:rsidR="00846A1C" w:rsidRPr="001A1424">
        <w:rPr>
          <w:rFonts w:ascii="Times New Roman" w:hAnsi="Times New Roman" w:cs="Times New Roman"/>
          <w:sz w:val="24"/>
          <w:szCs w:val="24"/>
        </w:rPr>
        <w:t>Once again Herbalife is below GNC and CVS in regards to this ratio which indicates that they are not using its fixed assets as intensively as their competition in this analysis.</w:t>
      </w:r>
      <w:commentRangeEnd w:id="13"/>
      <w:r w:rsidR="0049349B">
        <w:rPr>
          <w:rStyle w:val="CommentReference"/>
        </w:rPr>
        <w:commentReference w:id="13"/>
      </w:r>
      <w:r w:rsidR="00CE1B97" w:rsidRPr="001A1424">
        <w:rPr>
          <w:rFonts w:ascii="Times New Roman" w:hAnsi="Times New Roman" w:cs="Times New Roman"/>
          <w:sz w:val="24"/>
          <w:szCs w:val="24"/>
        </w:rPr>
        <w:t xml:space="preserve"> With Herbalife being such a big </w:t>
      </w:r>
      <w:r w:rsidR="00CE1B97" w:rsidRPr="001A1424">
        <w:rPr>
          <w:rFonts w:ascii="Times New Roman" w:hAnsi="Times New Roman" w:cs="Times New Roman"/>
          <w:sz w:val="24"/>
          <w:szCs w:val="24"/>
        </w:rPr>
        <w:lastRenderedPageBreak/>
        <w:t>proponent of distribution centers being at the helm of selling their products and services, they may need to reevaluate their operations at each DC</w:t>
      </w:r>
      <w:r w:rsidR="00415041" w:rsidRPr="001A1424">
        <w:rPr>
          <w:rFonts w:ascii="Times New Roman" w:hAnsi="Times New Roman" w:cs="Times New Roman"/>
          <w:sz w:val="24"/>
          <w:szCs w:val="24"/>
        </w:rPr>
        <w:t xml:space="preserve"> in order to improve efficiency</w:t>
      </w:r>
      <w:r w:rsidR="00CE1B97" w:rsidRPr="001A1424">
        <w:rPr>
          <w:rFonts w:ascii="Times New Roman" w:hAnsi="Times New Roman" w:cs="Times New Roman"/>
          <w:sz w:val="24"/>
          <w:szCs w:val="24"/>
        </w:rPr>
        <w:t>.</w:t>
      </w:r>
    </w:p>
    <w:p w:rsidR="00CE1B97" w:rsidRDefault="00CE1B97" w:rsidP="00C736D8">
      <w:pPr>
        <w:spacing w:line="240" w:lineRule="auto"/>
        <w:contextualSpacing/>
      </w:pPr>
    </w:p>
    <w:p w:rsidR="00CE1B97" w:rsidRDefault="00415041" w:rsidP="00C736D8">
      <w:pPr>
        <w:spacing w:line="240" w:lineRule="auto"/>
        <w:contextualSpacing/>
      </w:pPr>
      <w:r>
        <w:rPr>
          <w:noProof/>
          <w:lang w:eastAsia="zh-CN"/>
        </w:rPr>
        <w:drawing>
          <wp:inline distT="0" distB="0" distL="0" distR="0">
            <wp:extent cx="5943600" cy="2976245"/>
            <wp:effectExtent l="0" t="0" r="0"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1B97" w:rsidRDefault="00CE1B97" w:rsidP="00C736D8">
      <w:pPr>
        <w:spacing w:line="240" w:lineRule="auto"/>
        <w:contextualSpacing/>
      </w:pPr>
    </w:p>
    <w:p w:rsidR="00145D23" w:rsidRDefault="00145D23" w:rsidP="00C736D8">
      <w:pPr>
        <w:spacing w:line="240" w:lineRule="auto"/>
        <w:contextualSpacing/>
      </w:pPr>
    </w:p>
    <w:p w:rsidR="00145D23" w:rsidRDefault="00145D23" w:rsidP="00C736D8">
      <w:pPr>
        <w:spacing w:line="240" w:lineRule="auto"/>
        <w:contextualSpacing/>
      </w:pP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Days Sales Outstanding (DSO)</w:t>
      </w:r>
      <w:r w:rsidR="00E05F94" w:rsidRPr="001A1424">
        <w:rPr>
          <w:rFonts w:ascii="Times New Roman" w:hAnsi="Times New Roman" w:cs="Times New Roman"/>
          <w:sz w:val="24"/>
          <w:szCs w:val="24"/>
        </w:rPr>
        <w:t xml:space="preserve"> – This ratio is also called the Average Collection Period (ACP) and it is used to appraise </w:t>
      </w:r>
      <w:r w:rsidR="00D60543" w:rsidRPr="001A1424">
        <w:rPr>
          <w:rFonts w:ascii="Times New Roman" w:hAnsi="Times New Roman" w:cs="Times New Roman"/>
          <w:sz w:val="24"/>
          <w:szCs w:val="24"/>
        </w:rPr>
        <w:t>accounts</w:t>
      </w:r>
      <w:r w:rsidR="00E05F94" w:rsidRPr="001A1424">
        <w:rPr>
          <w:rFonts w:ascii="Times New Roman" w:hAnsi="Times New Roman" w:cs="Times New Roman"/>
          <w:sz w:val="24"/>
          <w:szCs w:val="24"/>
        </w:rPr>
        <w:t xml:space="preserve"> receivable and it’s calculated by dividing </w:t>
      </w:r>
      <w:r w:rsidR="00D60543" w:rsidRPr="001A1424">
        <w:rPr>
          <w:rFonts w:ascii="Times New Roman" w:hAnsi="Times New Roman" w:cs="Times New Roman"/>
          <w:sz w:val="24"/>
          <w:szCs w:val="24"/>
        </w:rPr>
        <w:t>accounts</w:t>
      </w:r>
      <w:r w:rsidR="00E05F94" w:rsidRPr="001A1424">
        <w:rPr>
          <w:rFonts w:ascii="Times New Roman" w:hAnsi="Times New Roman" w:cs="Times New Roman"/>
          <w:sz w:val="24"/>
          <w:szCs w:val="24"/>
        </w:rPr>
        <w:t xml:space="preserve"> receivable by average daily sales to find the number of days’ sales that are tied up in receivables</w:t>
      </w:r>
      <w:r w:rsidR="00D60543" w:rsidRPr="001A1424">
        <w:rPr>
          <w:rFonts w:ascii="Times New Roman" w:hAnsi="Times New Roman" w:cs="Times New Roman"/>
          <w:sz w:val="24"/>
          <w:szCs w:val="24"/>
        </w:rPr>
        <w:t xml:space="preserve">. </w:t>
      </w:r>
      <w:commentRangeStart w:id="14"/>
      <w:r w:rsidR="00D60543" w:rsidRPr="001A1424">
        <w:rPr>
          <w:rFonts w:ascii="Times New Roman" w:hAnsi="Times New Roman" w:cs="Times New Roman"/>
          <w:sz w:val="24"/>
          <w:szCs w:val="24"/>
        </w:rPr>
        <w:t xml:space="preserve">CVS has the highest days outstanding which is not good as this means that customers aren’t paying on time. </w:t>
      </w:r>
      <w:commentRangeEnd w:id="14"/>
      <w:r w:rsidR="0049349B">
        <w:rPr>
          <w:rStyle w:val="CommentReference"/>
        </w:rPr>
        <w:commentReference w:id="14"/>
      </w:r>
      <w:r w:rsidR="00D60543" w:rsidRPr="001A1424">
        <w:rPr>
          <w:rFonts w:ascii="Times New Roman" w:hAnsi="Times New Roman" w:cs="Times New Roman"/>
          <w:sz w:val="24"/>
          <w:szCs w:val="24"/>
        </w:rPr>
        <w:t xml:space="preserve">This affects the stock price. </w:t>
      </w:r>
    </w:p>
    <w:p w:rsidR="00105BC1" w:rsidRPr="001A1424" w:rsidRDefault="00682F07"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Inventory</w:t>
      </w:r>
      <w:r w:rsidR="00C736D8" w:rsidRPr="001A1424">
        <w:rPr>
          <w:rFonts w:ascii="Times New Roman" w:hAnsi="Times New Roman" w:cs="Times New Roman"/>
          <w:b/>
          <w:sz w:val="24"/>
          <w:szCs w:val="24"/>
        </w:rPr>
        <w:t xml:space="preserve"> Turnover</w:t>
      </w:r>
      <w:r w:rsidR="0081400F" w:rsidRPr="001A1424">
        <w:rPr>
          <w:rFonts w:ascii="Times New Roman" w:hAnsi="Times New Roman" w:cs="Times New Roman"/>
          <w:sz w:val="24"/>
          <w:szCs w:val="24"/>
        </w:rPr>
        <w:t xml:space="preserve"> – This ratio is defined as the cost of goods sold divided by the inventories.</w:t>
      </w:r>
      <w:r w:rsidR="00103BB8" w:rsidRPr="001A1424">
        <w:rPr>
          <w:rFonts w:ascii="Times New Roman" w:hAnsi="Times New Roman" w:cs="Times New Roman"/>
          <w:sz w:val="24"/>
          <w:szCs w:val="24"/>
        </w:rPr>
        <w:t xml:space="preserve"> Herbalife has the lowest number in regards to this ratio</w:t>
      </w:r>
      <w:r w:rsidR="004B0FDA">
        <w:rPr>
          <w:rFonts w:ascii="Times New Roman" w:hAnsi="Times New Roman" w:cs="Times New Roman"/>
          <w:sz w:val="24"/>
          <w:szCs w:val="24"/>
        </w:rPr>
        <w:t>,</w:t>
      </w:r>
      <w:r w:rsidR="00103BB8" w:rsidRPr="001A1424">
        <w:rPr>
          <w:rFonts w:ascii="Times New Roman" w:hAnsi="Times New Roman" w:cs="Times New Roman"/>
          <w:sz w:val="24"/>
          <w:szCs w:val="24"/>
        </w:rPr>
        <w:t xml:space="preserve"> which is not good as this indicates that they are holding too much inventory, </w:t>
      </w:r>
      <w:r w:rsidR="004B0FDA">
        <w:rPr>
          <w:rFonts w:ascii="Times New Roman" w:hAnsi="Times New Roman" w:cs="Times New Roman"/>
          <w:sz w:val="24"/>
          <w:szCs w:val="24"/>
        </w:rPr>
        <w:t xml:space="preserve">which is </w:t>
      </w:r>
      <w:r w:rsidR="00103BB8" w:rsidRPr="001A1424">
        <w:rPr>
          <w:rFonts w:ascii="Times New Roman" w:hAnsi="Times New Roman" w:cs="Times New Roman"/>
          <w:sz w:val="24"/>
          <w:szCs w:val="24"/>
        </w:rPr>
        <w:t>not</w:t>
      </w:r>
      <w:r w:rsidR="00CE1B97" w:rsidRPr="001A1424">
        <w:rPr>
          <w:rFonts w:ascii="Times New Roman" w:hAnsi="Times New Roman" w:cs="Times New Roman"/>
          <w:sz w:val="24"/>
          <w:szCs w:val="24"/>
        </w:rPr>
        <w:t xml:space="preserve"> just</w:t>
      </w:r>
      <w:r w:rsidR="00103BB8" w:rsidRPr="001A1424">
        <w:rPr>
          <w:rFonts w:ascii="Times New Roman" w:hAnsi="Times New Roman" w:cs="Times New Roman"/>
          <w:sz w:val="24"/>
          <w:szCs w:val="24"/>
        </w:rPr>
        <w:t xml:space="preserve"> limited to obsolete products that are taking up space. This </w:t>
      </w:r>
      <w:r w:rsidR="004B0FDA" w:rsidRPr="001A1424">
        <w:rPr>
          <w:rFonts w:ascii="Times New Roman" w:hAnsi="Times New Roman" w:cs="Times New Roman"/>
          <w:sz w:val="24"/>
          <w:szCs w:val="24"/>
        </w:rPr>
        <w:t>diminishes</w:t>
      </w:r>
      <w:r w:rsidR="00103BB8" w:rsidRPr="001A1424">
        <w:rPr>
          <w:rFonts w:ascii="Times New Roman" w:hAnsi="Times New Roman" w:cs="Times New Roman"/>
          <w:sz w:val="24"/>
          <w:szCs w:val="24"/>
        </w:rPr>
        <w:t xml:space="preserve"> the stock price. </w:t>
      </w:r>
    </w:p>
    <w:p w:rsidR="001A1424" w:rsidRDefault="001A1424" w:rsidP="001A1424">
      <w:pPr>
        <w:spacing w:line="480" w:lineRule="auto"/>
        <w:contextualSpacing/>
        <w:rPr>
          <w:rFonts w:ascii="Times New Roman" w:hAnsi="Times New Roman" w:cs="Times New Roman"/>
          <w:b/>
          <w:sz w:val="24"/>
          <w:szCs w:val="24"/>
        </w:rPr>
      </w:pPr>
    </w:p>
    <w:p w:rsidR="001A1424" w:rsidRDefault="001A1424" w:rsidP="001A1424">
      <w:pPr>
        <w:spacing w:line="480" w:lineRule="auto"/>
        <w:contextualSpacing/>
        <w:rPr>
          <w:rFonts w:ascii="Times New Roman" w:hAnsi="Times New Roman" w:cs="Times New Roman"/>
          <w:b/>
          <w:sz w:val="24"/>
          <w:szCs w:val="24"/>
        </w:rPr>
      </w:pPr>
    </w:p>
    <w:p w:rsidR="00C736D8" w:rsidRPr="001A1424" w:rsidRDefault="00C736D8" w:rsidP="001A1424">
      <w:pPr>
        <w:spacing w:line="480" w:lineRule="auto"/>
        <w:contextualSpacing/>
        <w:rPr>
          <w:rFonts w:ascii="Times New Roman" w:hAnsi="Times New Roman" w:cs="Times New Roman"/>
          <w:b/>
          <w:sz w:val="24"/>
          <w:szCs w:val="24"/>
        </w:rPr>
      </w:pPr>
      <w:r w:rsidRPr="001A1424">
        <w:rPr>
          <w:rFonts w:ascii="Times New Roman" w:hAnsi="Times New Roman" w:cs="Times New Roman"/>
          <w:b/>
          <w:sz w:val="24"/>
          <w:szCs w:val="24"/>
        </w:rPr>
        <w:lastRenderedPageBreak/>
        <w:t>Debt Management Ratio</w:t>
      </w: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Debt-to-Assets Ratio</w:t>
      </w:r>
      <w:r w:rsidR="00DB3EAD" w:rsidRPr="001A1424">
        <w:rPr>
          <w:rFonts w:ascii="Times New Roman" w:hAnsi="Times New Roman" w:cs="Times New Roman"/>
          <w:sz w:val="24"/>
          <w:szCs w:val="24"/>
        </w:rPr>
        <w:t xml:space="preserve"> – This ratio is the ratio of total debt to total </w:t>
      </w:r>
      <w:r w:rsidR="004B0FDA">
        <w:rPr>
          <w:rFonts w:ascii="Times New Roman" w:hAnsi="Times New Roman" w:cs="Times New Roman"/>
          <w:sz w:val="24"/>
          <w:szCs w:val="24"/>
        </w:rPr>
        <w:t>assets</w:t>
      </w:r>
      <w:r w:rsidR="00DA6FC5" w:rsidRPr="001A1424">
        <w:rPr>
          <w:rFonts w:ascii="Times New Roman" w:hAnsi="Times New Roman" w:cs="Times New Roman"/>
          <w:sz w:val="24"/>
          <w:szCs w:val="24"/>
        </w:rPr>
        <w:t xml:space="preserve"> (Total Debt/Total Assets). </w:t>
      </w:r>
      <w:commentRangeStart w:id="15"/>
      <w:r w:rsidR="00DA6FC5" w:rsidRPr="001A1424">
        <w:rPr>
          <w:rFonts w:ascii="Times New Roman" w:hAnsi="Times New Roman" w:cs="Times New Roman"/>
          <w:sz w:val="24"/>
          <w:szCs w:val="24"/>
        </w:rPr>
        <w:t xml:space="preserve">GNC has a significantly higher Debt-to-Assets Ratio than their counterparts which looks like is one of the many factors holding them back from expanding like CVS and Herbalife. </w:t>
      </w:r>
      <w:commentRangeEnd w:id="15"/>
      <w:r w:rsidR="0049349B">
        <w:rPr>
          <w:rStyle w:val="CommentReference"/>
        </w:rPr>
        <w:commentReference w:id="15"/>
      </w:r>
    </w:p>
    <w:p w:rsidR="00105BC1" w:rsidRDefault="00105BC1" w:rsidP="00C736D8">
      <w:pPr>
        <w:spacing w:line="240" w:lineRule="auto"/>
        <w:contextualSpacing/>
      </w:pPr>
    </w:p>
    <w:p w:rsidR="00105BC1" w:rsidRDefault="00113B1F" w:rsidP="00C736D8">
      <w:pPr>
        <w:spacing w:line="240" w:lineRule="auto"/>
        <w:contextualSpacing/>
      </w:pPr>
      <w:commentRangeStart w:id="16"/>
      <w:r>
        <w:rPr>
          <w:noProof/>
          <w:lang w:eastAsia="zh-CN"/>
        </w:rPr>
        <w:drawing>
          <wp:inline distT="0" distB="0" distL="0" distR="0">
            <wp:extent cx="5943600" cy="2924810"/>
            <wp:effectExtent l="0" t="0" r="0" b="889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16"/>
      <w:r w:rsidR="0049349B">
        <w:rPr>
          <w:rStyle w:val="CommentReference"/>
        </w:rPr>
        <w:commentReference w:id="16"/>
      </w:r>
    </w:p>
    <w:p w:rsidR="00105BC1" w:rsidRDefault="00105BC1" w:rsidP="00C736D8">
      <w:pPr>
        <w:spacing w:line="240" w:lineRule="auto"/>
        <w:contextualSpacing/>
      </w:pPr>
    </w:p>
    <w:p w:rsidR="00105BC1" w:rsidRDefault="00105BC1" w:rsidP="00C736D8">
      <w:pPr>
        <w:spacing w:line="240" w:lineRule="auto"/>
        <w:contextualSpacing/>
      </w:pP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Times-Interest-Earned (TIE)</w:t>
      </w:r>
      <w:r w:rsidR="00DA6FC5" w:rsidRPr="001A1424">
        <w:rPr>
          <w:rFonts w:ascii="Times New Roman" w:hAnsi="Times New Roman" w:cs="Times New Roman"/>
          <w:sz w:val="24"/>
          <w:szCs w:val="24"/>
        </w:rPr>
        <w:t xml:space="preserve"> – This ratio is also called the Interest Coverage Ratio</w:t>
      </w:r>
      <w:r w:rsidR="004B0FDA">
        <w:rPr>
          <w:rFonts w:ascii="Times New Roman" w:hAnsi="Times New Roman" w:cs="Times New Roman"/>
          <w:sz w:val="24"/>
          <w:szCs w:val="24"/>
        </w:rPr>
        <w:t>,</w:t>
      </w:r>
      <w:r w:rsidR="00DA6FC5" w:rsidRPr="001A1424">
        <w:rPr>
          <w:rFonts w:ascii="Times New Roman" w:hAnsi="Times New Roman" w:cs="Times New Roman"/>
          <w:sz w:val="24"/>
          <w:szCs w:val="24"/>
        </w:rPr>
        <w:t xml:space="preserve"> which is determined by dividing the earnings before interest and taxes (EBIT) by the interest expense. This ratio helps investors measure the extent to which operating income can decline before the firm is unable to meet its annual interest costs. </w:t>
      </w:r>
      <w:r w:rsidR="002715AE" w:rsidRPr="001A1424">
        <w:rPr>
          <w:rFonts w:ascii="Times New Roman" w:hAnsi="Times New Roman" w:cs="Times New Roman"/>
          <w:sz w:val="24"/>
          <w:szCs w:val="24"/>
        </w:rPr>
        <w:t>Herbalife</w:t>
      </w:r>
      <w:r w:rsidR="00DA6FC5" w:rsidRPr="001A1424">
        <w:rPr>
          <w:rFonts w:ascii="Times New Roman" w:hAnsi="Times New Roman" w:cs="Times New Roman"/>
          <w:sz w:val="24"/>
          <w:szCs w:val="24"/>
        </w:rPr>
        <w:t xml:space="preserve"> has the highest TIE</w:t>
      </w:r>
      <w:r w:rsidR="002715AE" w:rsidRPr="001A1424">
        <w:rPr>
          <w:rFonts w:ascii="Times New Roman" w:hAnsi="Times New Roman" w:cs="Times New Roman"/>
          <w:sz w:val="24"/>
          <w:szCs w:val="24"/>
        </w:rPr>
        <w:t>,</w:t>
      </w:r>
      <w:r w:rsidR="00DA6FC5" w:rsidRPr="001A1424">
        <w:rPr>
          <w:rFonts w:ascii="Times New Roman" w:hAnsi="Times New Roman" w:cs="Times New Roman"/>
          <w:sz w:val="24"/>
          <w:szCs w:val="24"/>
        </w:rPr>
        <w:t xml:space="preserve"> which means that they </w:t>
      </w:r>
      <w:r w:rsidR="002715AE" w:rsidRPr="001A1424">
        <w:rPr>
          <w:rFonts w:ascii="Times New Roman" w:hAnsi="Times New Roman" w:cs="Times New Roman"/>
          <w:sz w:val="24"/>
          <w:szCs w:val="24"/>
        </w:rPr>
        <w:t>would not</w:t>
      </w:r>
      <w:r w:rsidR="00DA6FC5" w:rsidRPr="001A1424">
        <w:rPr>
          <w:rFonts w:ascii="Times New Roman" w:hAnsi="Times New Roman" w:cs="Times New Roman"/>
          <w:sz w:val="24"/>
          <w:szCs w:val="24"/>
        </w:rPr>
        <w:t xml:space="preserve"> have any issues paying interest and should they need additional funds, they would not have a problem receiving funds. </w:t>
      </w:r>
    </w:p>
    <w:p w:rsidR="00C736D8" w:rsidRPr="001A1424" w:rsidRDefault="00C736D8" w:rsidP="001A1424">
      <w:pPr>
        <w:spacing w:line="480" w:lineRule="auto"/>
        <w:contextualSpacing/>
        <w:rPr>
          <w:rFonts w:ascii="Times New Roman" w:hAnsi="Times New Roman" w:cs="Times New Roman"/>
          <w:sz w:val="24"/>
          <w:szCs w:val="24"/>
        </w:rPr>
      </w:pPr>
    </w:p>
    <w:p w:rsidR="00C736D8" w:rsidRPr="001A1424" w:rsidRDefault="00C736D8" w:rsidP="001A1424">
      <w:pPr>
        <w:spacing w:line="480" w:lineRule="auto"/>
        <w:contextualSpacing/>
        <w:rPr>
          <w:rFonts w:ascii="Times New Roman" w:hAnsi="Times New Roman" w:cs="Times New Roman"/>
          <w:b/>
          <w:sz w:val="24"/>
          <w:szCs w:val="24"/>
        </w:rPr>
      </w:pPr>
      <w:r w:rsidRPr="001A1424">
        <w:rPr>
          <w:rFonts w:ascii="Times New Roman" w:hAnsi="Times New Roman" w:cs="Times New Roman"/>
          <w:b/>
          <w:sz w:val="24"/>
          <w:szCs w:val="24"/>
        </w:rPr>
        <w:t>Profitability Ratio</w:t>
      </w: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Profit Margin on Sales</w:t>
      </w:r>
      <w:r w:rsidR="00F95844" w:rsidRPr="001A1424">
        <w:rPr>
          <w:rFonts w:ascii="Times New Roman" w:hAnsi="Times New Roman" w:cs="Times New Roman"/>
          <w:sz w:val="24"/>
          <w:szCs w:val="24"/>
        </w:rPr>
        <w:t xml:space="preserve"> – This ratio is obtained by </w:t>
      </w:r>
      <w:r w:rsidR="00901320" w:rsidRPr="001A1424">
        <w:rPr>
          <w:rFonts w:ascii="Times New Roman" w:hAnsi="Times New Roman" w:cs="Times New Roman"/>
          <w:sz w:val="24"/>
          <w:szCs w:val="24"/>
        </w:rPr>
        <w:t xml:space="preserve">dividing the net income by sales. It shows investors the profit per dollar of sales. Herbalife has the best Profit Margin on Sales which means </w:t>
      </w:r>
      <w:r w:rsidR="00901320" w:rsidRPr="001A1424">
        <w:rPr>
          <w:rFonts w:ascii="Times New Roman" w:hAnsi="Times New Roman" w:cs="Times New Roman"/>
          <w:sz w:val="24"/>
          <w:szCs w:val="24"/>
        </w:rPr>
        <w:lastRenderedPageBreak/>
        <w:t xml:space="preserve">they are operating efficiently where as GNC is in the negatives, </w:t>
      </w:r>
      <w:commentRangeStart w:id="17"/>
      <w:r w:rsidR="00901320" w:rsidRPr="001A1424">
        <w:rPr>
          <w:rFonts w:ascii="Times New Roman" w:hAnsi="Times New Roman" w:cs="Times New Roman"/>
          <w:sz w:val="24"/>
          <w:szCs w:val="24"/>
        </w:rPr>
        <w:t xml:space="preserve">thus indicating that there are a host of problems that need to be addressed by the company, not just inefficient operations or high interest expenses. </w:t>
      </w:r>
      <w:commentRangeEnd w:id="17"/>
      <w:r w:rsidR="0049349B">
        <w:rPr>
          <w:rStyle w:val="CommentReference"/>
        </w:rPr>
        <w:commentReference w:id="17"/>
      </w:r>
    </w:p>
    <w:p w:rsidR="00113B1F" w:rsidRDefault="00113B1F" w:rsidP="00C736D8">
      <w:pPr>
        <w:spacing w:line="240" w:lineRule="auto"/>
        <w:contextualSpacing/>
      </w:pPr>
    </w:p>
    <w:p w:rsidR="00113B1F" w:rsidRDefault="00113B1F" w:rsidP="00C736D8">
      <w:pPr>
        <w:spacing w:line="240" w:lineRule="auto"/>
        <w:contextualSpacing/>
      </w:pPr>
      <w:r>
        <w:rPr>
          <w:noProof/>
          <w:lang w:eastAsia="zh-CN"/>
        </w:rPr>
        <w:drawing>
          <wp:inline distT="0" distB="0" distL="0" distR="0">
            <wp:extent cx="5943600" cy="2934335"/>
            <wp:effectExtent l="0" t="0" r="0" b="184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3B1F" w:rsidRDefault="00113B1F" w:rsidP="00C736D8">
      <w:pPr>
        <w:spacing w:line="240" w:lineRule="auto"/>
        <w:contextualSpacing/>
      </w:pPr>
    </w:p>
    <w:p w:rsidR="00113B1F" w:rsidRDefault="00113B1F" w:rsidP="00C736D8">
      <w:pPr>
        <w:spacing w:line="240" w:lineRule="auto"/>
        <w:contextualSpacing/>
      </w:pP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Basic Earning Power (BEP)</w:t>
      </w:r>
      <w:r w:rsidR="00901320" w:rsidRPr="001A1424">
        <w:rPr>
          <w:rFonts w:ascii="Times New Roman" w:hAnsi="Times New Roman" w:cs="Times New Roman"/>
          <w:sz w:val="24"/>
          <w:szCs w:val="24"/>
        </w:rPr>
        <w:t xml:space="preserve"> – This ratio is obtained by dividing earnings before interest and taxes (EBIT) by total assets. It shows investors the earning power of the firm’s assets before the influence of taxes and leverage and it is useful for comparing forms with different tax situations and different de</w:t>
      </w:r>
      <w:r w:rsidR="00565B98" w:rsidRPr="001A1424">
        <w:rPr>
          <w:rFonts w:ascii="Times New Roman" w:hAnsi="Times New Roman" w:cs="Times New Roman"/>
          <w:sz w:val="24"/>
          <w:szCs w:val="24"/>
        </w:rPr>
        <w:t xml:space="preserve">grees of financial leverage. </w:t>
      </w:r>
      <w:commentRangeStart w:id="18"/>
      <w:r w:rsidR="00565B98" w:rsidRPr="001A1424">
        <w:rPr>
          <w:rFonts w:ascii="Times New Roman" w:hAnsi="Times New Roman" w:cs="Times New Roman"/>
          <w:sz w:val="24"/>
          <w:szCs w:val="24"/>
        </w:rPr>
        <w:t>GNC</w:t>
      </w:r>
      <w:r w:rsidR="002715AE" w:rsidRPr="001A1424">
        <w:rPr>
          <w:rFonts w:ascii="Times New Roman" w:hAnsi="Times New Roman" w:cs="Times New Roman"/>
          <w:sz w:val="24"/>
          <w:szCs w:val="24"/>
        </w:rPr>
        <w:t xml:space="preserve"> surprisingly has a higher </w:t>
      </w:r>
      <w:r w:rsidR="00901320" w:rsidRPr="001A1424">
        <w:rPr>
          <w:rFonts w:ascii="Times New Roman" w:hAnsi="Times New Roman" w:cs="Times New Roman"/>
          <w:sz w:val="24"/>
          <w:szCs w:val="24"/>
        </w:rPr>
        <w:t>BEP</w:t>
      </w:r>
      <w:r w:rsidR="002715AE" w:rsidRPr="001A1424">
        <w:rPr>
          <w:rFonts w:ascii="Times New Roman" w:hAnsi="Times New Roman" w:cs="Times New Roman"/>
          <w:sz w:val="24"/>
          <w:szCs w:val="24"/>
        </w:rPr>
        <w:t xml:space="preserve"> </w:t>
      </w:r>
      <w:commentRangeEnd w:id="18"/>
      <w:r w:rsidR="00066A30">
        <w:rPr>
          <w:rStyle w:val="CommentReference"/>
        </w:rPr>
        <w:commentReference w:id="18"/>
      </w:r>
      <w:r w:rsidR="002715AE" w:rsidRPr="001A1424">
        <w:rPr>
          <w:rFonts w:ascii="Times New Roman" w:hAnsi="Times New Roman" w:cs="Times New Roman"/>
          <w:sz w:val="24"/>
          <w:szCs w:val="24"/>
        </w:rPr>
        <w:t xml:space="preserve">than CVS but </w:t>
      </w:r>
      <w:proofErr w:type="spellStart"/>
      <w:r w:rsidR="002715AE" w:rsidRPr="001A1424">
        <w:rPr>
          <w:rFonts w:ascii="Times New Roman" w:hAnsi="Times New Roman" w:cs="Times New Roman"/>
          <w:sz w:val="24"/>
          <w:szCs w:val="24"/>
        </w:rPr>
        <w:t>Herbalife</w:t>
      </w:r>
      <w:proofErr w:type="spellEnd"/>
      <w:r w:rsidR="002715AE" w:rsidRPr="001A1424">
        <w:rPr>
          <w:rFonts w:ascii="Times New Roman" w:hAnsi="Times New Roman" w:cs="Times New Roman"/>
          <w:sz w:val="24"/>
          <w:szCs w:val="24"/>
        </w:rPr>
        <w:t xml:space="preserve"> has both of them </w:t>
      </w:r>
      <w:proofErr w:type="gramStart"/>
      <w:r w:rsidR="002715AE" w:rsidRPr="001A1424">
        <w:rPr>
          <w:rFonts w:ascii="Times New Roman" w:hAnsi="Times New Roman" w:cs="Times New Roman"/>
          <w:sz w:val="24"/>
          <w:szCs w:val="24"/>
        </w:rPr>
        <w:t>beat</w:t>
      </w:r>
      <w:proofErr w:type="gramEnd"/>
      <w:r w:rsidR="002715AE" w:rsidRPr="001A1424">
        <w:rPr>
          <w:rFonts w:ascii="Times New Roman" w:hAnsi="Times New Roman" w:cs="Times New Roman"/>
          <w:sz w:val="24"/>
          <w:szCs w:val="24"/>
        </w:rPr>
        <w:t>. CVS has the lowest BEP and</w:t>
      </w:r>
      <w:r w:rsidR="00901320" w:rsidRPr="001A1424">
        <w:rPr>
          <w:rFonts w:ascii="Times New Roman" w:hAnsi="Times New Roman" w:cs="Times New Roman"/>
          <w:sz w:val="24"/>
          <w:szCs w:val="24"/>
        </w:rPr>
        <w:t xml:space="preserve"> thusindicating that they are not getting a high a return on their assets.</w:t>
      </w: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Return on Total Assets (ROA)</w:t>
      </w:r>
      <w:r w:rsidR="00127B1F" w:rsidRPr="001A1424">
        <w:rPr>
          <w:rFonts w:ascii="Times New Roman" w:hAnsi="Times New Roman" w:cs="Times New Roman"/>
          <w:sz w:val="24"/>
          <w:szCs w:val="24"/>
        </w:rPr>
        <w:t>–This ratio shows investors the net income to total assets after interest and taxes. Herbalife and CVS have healthy ROAs but GNC</w:t>
      </w:r>
      <w:r w:rsidR="00113B1F" w:rsidRPr="001A1424">
        <w:rPr>
          <w:rFonts w:ascii="Times New Roman" w:hAnsi="Times New Roman" w:cs="Times New Roman"/>
          <w:sz w:val="24"/>
          <w:szCs w:val="24"/>
        </w:rPr>
        <w:t>’s</w:t>
      </w:r>
      <w:r w:rsidR="00127B1F" w:rsidRPr="001A1424">
        <w:rPr>
          <w:rFonts w:ascii="Times New Roman" w:hAnsi="Times New Roman" w:cs="Times New Roman"/>
          <w:sz w:val="24"/>
          <w:szCs w:val="24"/>
        </w:rPr>
        <w:t xml:space="preserve"> were in the negatives for 2017 and 2016 but have improved a lot in 2018. </w:t>
      </w: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lastRenderedPageBreak/>
        <w:t>Return on Common Equity (ROE)</w:t>
      </w:r>
      <w:r w:rsidR="00466FDF" w:rsidRPr="001A1424">
        <w:rPr>
          <w:rFonts w:ascii="Times New Roman" w:hAnsi="Times New Roman" w:cs="Times New Roman"/>
          <w:sz w:val="24"/>
          <w:szCs w:val="24"/>
        </w:rPr>
        <w:t xml:space="preserve"> – This ratio of net income to common equity allows investors to see how well their money is earning a return. </w:t>
      </w:r>
      <w:commentRangeStart w:id="19"/>
      <w:r w:rsidR="008E0658" w:rsidRPr="001A1424">
        <w:rPr>
          <w:rFonts w:ascii="Times New Roman" w:hAnsi="Times New Roman" w:cs="Times New Roman"/>
          <w:sz w:val="24"/>
          <w:szCs w:val="24"/>
        </w:rPr>
        <w:t xml:space="preserve">GNC ranks the highest </w:t>
      </w:r>
      <w:commentRangeEnd w:id="19"/>
      <w:r w:rsidR="00066A30">
        <w:rPr>
          <w:rStyle w:val="CommentReference"/>
        </w:rPr>
        <w:commentReference w:id="19"/>
      </w:r>
      <w:r w:rsidR="00443916" w:rsidRPr="001A1424">
        <w:rPr>
          <w:rFonts w:ascii="Times New Roman" w:hAnsi="Times New Roman" w:cs="Times New Roman"/>
          <w:sz w:val="24"/>
          <w:szCs w:val="24"/>
        </w:rPr>
        <w:t>amongst</w:t>
      </w:r>
      <w:r w:rsidR="008E0658" w:rsidRPr="001A1424">
        <w:rPr>
          <w:rFonts w:ascii="Times New Roman" w:hAnsi="Times New Roman" w:cs="Times New Roman"/>
          <w:sz w:val="24"/>
          <w:szCs w:val="24"/>
        </w:rPr>
        <w:t xml:space="preserve"> all three companies in </w:t>
      </w:r>
      <w:r w:rsidR="00443916" w:rsidRPr="001A1424">
        <w:rPr>
          <w:rFonts w:ascii="Times New Roman" w:hAnsi="Times New Roman" w:cs="Times New Roman"/>
          <w:sz w:val="24"/>
          <w:szCs w:val="24"/>
        </w:rPr>
        <w:t xml:space="preserve">regardsto this aspect. </w:t>
      </w:r>
    </w:p>
    <w:p w:rsidR="00C736D8" w:rsidRPr="001A1424" w:rsidRDefault="00C736D8" w:rsidP="001A1424">
      <w:pPr>
        <w:spacing w:line="480" w:lineRule="auto"/>
        <w:contextualSpacing/>
        <w:rPr>
          <w:rFonts w:ascii="Times New Roman" w:hAnsi="Times New Roman" w:cs="Times New Roman"/>
          <w:sz w:val="24"/>
          <w:szCs w:val="24"/>
        </w:rPr>
      </w:pPr>
    </w:p>
    <w:p w:rsidR="00C736D8" w:rsidRPr="001A1424" w:rsidRDefault="00C736D8" w:rsidP="001A1424">
      <w:pPr>
        <w:spacing w:line="480" w:lineRule="auto"/>
        <w:contextualSpacing/>
        <w:rPr>
          <w:rFonts w:ascii="Times New Roman" w:hAnsi="Times New Roman" w:cs="Times New Roman"/>
          <w:b/>
          <w:sz w:val="24"/>
          <w:szCs w:val="24"/>
        </w:rPr>
      </w:pPr>
      <w:r w:rsidRPr="001A1424">
        <w:rPr>
          <w:rFonts w:ascii="Times New Roman" w:hAnsi="Times New Roman" w:cs="Times New Roman"/>
          <w:b/>
          <w:sz w:val="24"/>
          <w:szCs w:val="24"/>
        </w:rPr>
        <w:t>Market Value Ratio</w:t>
      </w: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Price/Earnings (P/E)</w:t>
      </w:r>
      <w:r w:rsidR="00E343DC" w:rsidRPr="001A1424">
        <w:rPr>
          <w:rFonts w:ascii="Times New Roman" w:hAnsi="Times New Roman" w:cs="Times New Roman"/>
          <w:sz w:val="24"/>
          <w:szCs w:val="24"/>
        </w:rPr>
        <w:t xml:space="preserve"> – This ratio shows investors how much they are willing to pay per dollar of reported profits. The P/E will be higher for companies with solid growth potential and lower for riskier companies. </w:t>
      </w:r>
      <w:r w:rsidR="004D2EF4" w:rsidRPr="001A1424">
        <w:rPr>
          <w:rFonts w:ascii="Times New Roman" w:hAnsi="Times New Roman" w:cs="Times New Roman"/>
          <w:sz w:val="24"/>
          <w:szCs w:val="24"/>
        </w:rPr>
        <w:t>Investors are fine with paying a larger percentage for all three firms.</w:t>
      </w:r>
      <w:r w:rsidR="00697BF5" w:rsidRPr="001A1424">
        <w:rPr>
          <w:rFonts w:ascii="Times New Roman" w:hAnsi="Times New Roman" w:cs="Times New Roman"/>
          <w:sz w:val="24"/>
          <w:szCs w:val="24"/>
        </w:rPr>
        <w:t xml:space="preserve"> CVS has the </w:t>
      </w:r>
      <w:commentRangeStart w:id="20"/>
      <w:r w:rsidR="00697BF5" w:rsidRPr="001A1424">
        <w:rPr>
          <w:rFonts w:ascii="Times New Roman" w:hAnsi="Times New Roman" w:cs="Times New Roman"/>
          <w:sz w:val="24"/>
          <w:szCs w:val="24"/>
        </w:rPr>
        <w:t xml:space="preserve">highest P/E and GNC is surprisingly in second place, thus leaving Herbalife in last place in regards to this category. </w:t>
      </w:r>
      <w:commentRangeEnd w:id="20"/>
      <w:r w:rsidR="00066A30">
        <w:rPr>
          <w:rStyle w:val="CommentReference"/>
        </w:rPr>
        <w:commentReference w:id="20"/>
      </w: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b/>
          <w:sz w:val="24"/>
          <w:szCs w:val="24"/>
        </w:rPr>
        <w:t>Market/Book (M/B)</w:t>
      </w:r>
      <w:r w:rsidR="00951941" w:rsidRPr="001A1424">
        <w:rPr>
          <w:rFonts w:ascii="Times New Roman" w:hAnsi="Times New Roman" w:cs="Times New Roman"/>
          <w:sz w:val="24"/>
          <w:szCs w:val="24"/>
        </w:rPr>
        <w:t xml:space="preserve"> – This ratio is obtained by dividing the market price per share by the book value per share</w:t>
      </w:r>
      <w:r w:rsidR="004D2EF4" w:rsidRPr="001A1424">
        <w:rPr>
          <w:rFonts w:ascii="Times New Roman" w:hAnsi="Times New Roman" w:cs="Times New Roman"/>
          <w:sz w:val="24"/>
          <w:szCs w:val="24"/>
        </w:rPr>
        <w:t xml:space="preserve">. GNC is doing well in regards to this aspect and investors are not shying away from this company. </w:t>
      </w:r>
    </w:p>
    <w:p w:rsidR="00C736D8" w:rsidRPr="001A1424" w:rsidRDefault="00C736D8"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t>Definitions</w:t>
      </w:r>
      <w:r w:rsidR="003D4FAE" w:rsidRPr="001A1424">
        <w:rPr>
          <w:rFonts w:ascii="Times New Roman" w:hAnsi="Times New Roman" w:cs="Times New Roman"/>
          <w:sz w:val="24"/>
          <w:szCs w:val="24"/>
        </w:rPr>
        <w:t xml:space="preserve"> Source</w:t>
      </w:r>
      <w:r w:rsidRPr="001A1424">
        <w:rPr>
          <w:rFonts w:ascii="Times New Roman" w:hAnsi="Times New Roman" w:cs="Times New Roman"/>
          <w:sz w:val="24"/>
          <w:szCs w:val="24"/>
        </w:rPr>
        <w:t xml:space="preserve"> – (Brigham, Eugene F, and Michael C Ehrhardt. Financial Management, 2016)</w:t>
      </w:r>
      <w:r w:rsidR="006E2ADC" w:rsidRPr="001A1424">
        <w:rPr>
          <w:rFonts w:ascii="Times New Roman" w:hAnsi="Times New Roman" w:cs="Times New Roman"/>
          <w:sz w:val="24"/>
          <w:szCs w:val="24"/>
        </w:rPr>
        <w:t>.</w:t>
      </w:r>
    </w:p>
    <w:p w:rsidR="00C736D8" w:rsidRPr="001A1424" w:rsidRDefault="00C736D8" w:rsidP="00721C8F">
      <w:pPr>
        <w:spacing w:line="240" w:lineRule="auto"/>
        <w:contextualSpacing/>
        <w:rPr>
          <w:rFonts w:ascii="Times New Roman" w:hAnsi="Times New Roman" w:cs="Times New Roman"/>
          <w:sz w:val="24"/>
          <w:szCs w:val="24"/>
        </w:rPr>
      </w:pPr>
    </w:p>
    <w:p w:rsidR="003D4FAE" w:rsidRPr="001A1424" w:rsidRDefault="003D4FAE" w:rsidP="00721C8F">
      <w:pPr>
        <w:spacing w:line="240" w:lineRule="auto"/>
        <w:contextualSpacing/>
        <w:rPr>
          <w:rFonts w:ascii="Times New Roman" w:hAnsi="Times New Roman" w:cs="Times New Roman"/>
          <w:sz w:val="24"/>
          <w:szCs w:val="24"/>
        </w:rPr>
      </w:pPr>
    </w:p>
    <w:p w:rsidR="003D4FAE" w:rsidRPr="001A1424" w:rsidRDefault="001A1424" w:rsidP="00721C8F">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Recommended </w:t>
      </w:r>
      <w:r w:rsidR="001D622A" w:rsidRPr="001A1424">
        <w:rPr>
          <w:rFonts w:ascii="Times New Roman" w:hAnsi="Times New Roman" w:cs="Times New Roman"/>
          <w:b/>
          <w:sz w:val="24"/>
          <w:szCs w:val="24"/>
          <w:u w:val="single"/>
        </w:rPr>
        <w:t>Changes</w:t>
      </w:r>
    </w:p>
    <w:p w:rsidR="00C30950" w:rsidRPr="001A1424" w:rsidRDefault="00C30950" w:rsidP="00721C8F">
      <w:pPr>
        <w:spacing w:line="240" w:lineRule="auto"/>
        <w:contextualSpacing/>
        <w:rPr>
          <w:rFonts w:ascii="Times New Roman" w:hAnsi="Times New Roman" w:cs="Times New Roman"/>
          <w:sz w:val="24"/>
          <w:szCs w:val="24"/>
        </w:rPr>
      </w:pPr>
    </w:p>
    <w:p w:rsidR="00C30950" w:rsidRPr="001A1424" w:rsidRDefault="00215630" w:rsidP="001A1424">
      <w:pPr>
        <w:spacing w:line="480" w:lineRule="auto"/>
        <w:contextualSpacing/>
        <w:rPr>
          <w:rFonts w:ascii="Times New Roman" w:hAnsi="Times New Roman" w:cs="Times New Roman"/>
          <w:sz w:val="24"/>
          <w:szCs w:val="24"/>
        </w:rPr>
      </w:pPr>
      <w:r w:rsidRPr="001A1424">
        <w:rPr>
          <w:rFonts w:ascii="Times New Roman" w:hAnsi="Times New Roman" w:cs="Times New Roman"/>
          <w:sz w:val="24"/>
          <w:szCs w:val="24"/>
        </w:rPr>
        <w:t>Out of all three companies in this analysis, CVS is doing the best overall. They have the best Debt-to-Asset Ratio and consiste</w:t>
      </w:r>
      <w:r w:rsidR="005A58F2">
        <w:rPr>
          <w:rFonts w:ascii="Times New Roman" w:hAnsi="Times New Roman" w:cs="Times New Roman"/>
          <w:sz w:val="24"/>
          <w:szCs w:val="24"/>
        </w:rPr>
        <w:t>nt numbers in regards to their r</w:t>
      </w:r>
      <w:r w:rsidRPr="001A1424">
        <w:rPr>
          <w:rFonts w:ascii="Times New Roman" w:hAnsi="Times New Roman" w:cs="Times New Roman"/>
          <w:sz w:val="24"/>
          <w:szCs w:val="24"/>
        </w:rPr>
        <w:t>eturn on total assets and profit margin on sales. They could definitely improve upon their DSO by enforcing tighter payment plan requirements so thatthey do not have that many days of sales outstanding. This improvement would boost their sto</w:t>
      </w:r>
      <w:r w:rsidR="00737DFF" w:rsidRPr="001A1424">
        <w:rPr>
          <w:rFonts w:ascii="Times New Roman" w:hAnsi="Times New Roman" w:cs="Times New Roman"/>
          <w:sz w:val="24"/>
          <w:szCs w:val="24"/>
        </w:rPr>
        <w:t xml:space="preserve">ck price as well. </w:t>
      </w:r>
      <w:r w:rsidRPr="001A1424">
        <w:rPr>
          <w:rFonts w:ascii="Times New Roman" w:hAnsi="Times New Roman" w:cs="Times New Roman"/>
          <w:sz w:val="24"/>
          <w:szCs w:val="24"/>
        </w:rPr>
        <w:t>Herbalife is doing well as they are producing a solid profit margin on sales</w:t>
      </w:r>
      <w:r w:rsidR="00586B66" w:rsidRPr="001A1424">
        <w:rPr>
          <w:rFonts w:ascii="Times New Roman" w:hAnsi="Times New Roman" w:cs="Times New Roman"/>
          <w:sz w:val="24"/>
          <w:szCs w:val="24"/>
        </w:rPr>
        <w:t xml:space="preserve"> year-over-</w:t>
      </w:r>
      <w:r w:rsidRPr="001A1424">
        <w:rPr>
          <w:rFonts w:ascii="Times New Roman" w:hAnsi="Times New Roman" w:cs="Times New Roman"/>
          <w:sz w:val="24"/>
          <w:szCs w:val="24"/>
        </w:rPr>
        <w:t xml:space="preserve">year and have a positive net income. However, they need </w:t>
      </w:r>
      <w:r w:rsidRPr="001A1424">
        <w:rPr>
          <w:rFonts w:ascii="Times New Roman" w:hAnsi="Times New Roman" w:cs="Times New Roman"/>
          <w:sz w:val="24"/>
          <w:szCs w:val="24"/>
        </w:rPr>
        <w:lastRenderedPageBreak/>
        <w:t xml:space="preserve">to improve upon their inventory turnover as this area lacks efficiency and thus they are losing money at underperforming </w:t>
      </w:r>
      <w:r w:rsidR="00737DFF" w:rsidRPr="001A1424">
        <w:rPr>
          <w:rFonts w:ascii="Times New Roman" w:hAnsi="Times New Roman" w:cs="Times New Roman"/>
          <w:sz w:val="24"/>
          <w:szCs w:val="24"/>
        </w:rPr>
        <w:t>distribution</w:t>
      </w:r>
      <w:r w:rsidRPr="001A1424">
        <w:rPr>
          <w:rFonts w:ascii="Times New Roman" w:hAnsi="Times New Roman" w:cs="Times New Roman"/>
          <w:sz w:val="24"/>
          <w:szCs w:val="24"/>
        </w:rPr>
        <w:t xml:space="preserve"> centers across the nation. </w:t>
      </w:r>
      <w:r w:rsidR="00586B66" w:rsidRPr="001A1424">
        <w:rPr>
          <w:rFonts w:ascii="Times New Roman" w:hAnsi="Times New Roman" w:cs="Times New Roman"/>
          <w:sz w:val="24"/>
          <w:szCs w:val="24"/>
        </w:rPr>
        <w:t xml:space="preserve">However, their DSO is the lowest out of all three companies in this comparison, which shows us that they are collecting on outstanding funds on their products being sold to customers. </w:t>
      </w:r>
      <w:r w:rsidRPr="001A1424">
        <w:rPr>
          <w:rFonts w:ascii="Times New Roman" w:hAnsi="Times New Roman" w:cs="Times New Roman"/>
          <w:sz w:val="24"/>
          <w:szCs w:val="24"/>
        </w:rPr>
        <w:t>GNC needs a lot of improvement. They have generated a negative net income on back-to-back years (2016 and 2017)</w:t>
      </w:r>
      <w:r w:rsidR="00737DFF" w:rsidRPr="001A1424">
        <w:rPr>
          <w:rFonts w:ascii="Times New Roman" w:hAnsi="Times New Roman" w:cs="Times New Roman"/>
          <w:sz w:val="24"/>
          <w:szCs w:val="24"/>
        </w:rPr>
        <w:t xml:space="preserve"> and they have a negative profit margin on sales. </w:t>
      </w:r>
      <w:commentRangeStart w:id="21"/>
      <w:r w:rsidR="00737DFF" w:rsidRPr="001A1424">
        <w:rPr>
          <w:rFonts w:ascii="Times New Roman" w:hAnsi="Times New Roman" w:cs="Times New Roman"/>
          <w:sz w:val="24"/>
          <w:szCs w:val="24"/>
        </w:rPr>
        <w:t>They may need to look at their excessive amount of brick-and-mortar locations and potentially close some stores and focus more on their online sales. This would reduce debt-to-asset ratio, thus improve their net income, and boost their stock price.</w:t>
      </w:r>
      <w:commentRangeEnd w:id="21"/>
      <w:r w:rsidR="00066A30">
        <w:rPr>
          <w:rStyle w:val="CommentReference"/>
        </w:rPr>
        <w:commentReference w:id="21"/>
      </w:r>
      <w:r w:rsidR="00737DFF" w:rsidRPr="001A1424">
        <w:rPr>
          <w:rFonts w:ascii="Times New Roman" w:hAnsi="Times New Roman" w:cs="Times New Roman"/>
          <w:sz w:val="24"/>
          <w:szCs w:val="24"/>
        </w:rPr>
        <w:t xml:space="preserve"> </w:t>
      </w:r>
      <w:r w:rsidR="00586B66" w:rsidRPr="001A1424">
        <w:rPr>
          <w:rFonts w:ascii="Times New Roman" w:hAnsi="Times New Roman" w:cs="Times New Roman"/>
          <w:sz w:val="24"/>
          <w:szCs w:val="24"/>
        </w:rPr>
        <w:t>Another</w:t>
      </w:r>
      <w:r w:rsidR="00737DFF" w:rsidRPr="001A1424">
        <w:rPr>
          <w:rFonts w:ascii="Times New Roman" w:hAnsi="Times New Roman" w:cs="Times New Roman"/>
          <w:sz w:val="24"/>
          <w:szCs w:val="24"/>
        </w:rPr>
        <w:t xml:space="preserve"> thing to focus on for GNC is their inventory turnover</w:t>
      </w:r>
      <w:r w:rsidR="00586B66" w:rsidRPr="001A1424">
        <w:rPr>
          <w:rFonts w:ascii="Times New Roman" w:hAnsi="Times New Roman" w:cs="Times New Roman"/>
          <w:sz w:val="24"/>
          <w:szCs w:val="24"/>
        </w:rPr>
        <w:t>,</w:t>
      </w:r>
      <w:r w:rsidR="00737DFF" w:rsidRPr="001A1424">
        <w:rPr>
          <w:rFonts w:ascii="Times New Roman" w:hAnsi="Times New Roman" w:cs="Times New Roman"/>
          <w:sz w:val="24"/>
          <w:szCs w:val="24"/>
        </w:rPr>
        <w:t xml:space="preserve"> which could use a big improvement. Their brick-and-mortar locations are holding onto a lot of obsolete products which need to be </w:t>
      </w:r>
      <w:r w:rsidR="00586B66" w:rsidRPr="001A1424">
        <w:rPr>
          <w:rFonts w:ascii="Times New Roman" w:hAnsi="Times New Roman" w:cs="Times New Roman"/>
          <w:sz w:val="24"/>
          <w:szCs w:val="24"/>
        </w:rPr>
        <w:t xml:space="preserve">sold rapidly. Their DSO is also fairly high and needs to be reduced in order to boost stock prices. </w:t>
      </w:r>
    </w:p>
    <w:p w:rsidR="00C30950" w:rsidRPr="001A1424" w:rsidRDefault="00C30950" w:rsidP="001A1424">
      <w:pPr>
        <w:spacing w:line="480" w:lineRule="auto"/>
        <w:contextualSpacing/>
        <w:rPr>
          <w:rFonts w:ascii="Times New Roman" w:hAnsi="Times New Roman" w:cs="Times New Roman"/>
          <w:sz w:val="24"/>
          <w:szCs w:val="24"/>
        </w:rPr>
      </w:pPr>
    </w:p>
    <w:p w:rsidR="00C30950" w:rsidRDefault="00C30950" w:rsidP="00721C8F">
      <w:pPr>
        <w:spacing w:line="240" w:lineRule="auto"/>
        <w:contextualSpacing/>
      </w:pPr>
    </w:p>
    <w:p w:rsidR="00C30950" w:rsidRDefault="00C30950"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586B66" w:rsidRDefault="00586B66" w:rsidP="00721C8F">
      <w:pPr>
        <w:spacing w:line="240" w:lineRule="auto"/>
        <w:contextualSpacing/>
      </w:pPr>
    </w:p>
    <w:p w:rsidR="003D4FAE" w:rsidRDefault="003D4FAE" w:rsidP="00721C8F">
      <w:pPr>
        <w:spacing w:line="240" w:lineRule="auto"/>
        <w:contextualSpacing/>
      </w:pPr>
    </w:p>
    <w:p w:rsidR="00BC474D" w:rsidRDefault="00BC474D" w:rsidP="00721C8F">
      <w:pPr>
        <w:spacing w:line="240" w:lineRule="auto"/>
        <w:contextualSpacing/>
        <w:rPr>
          <w:rFonts w:ascii="Times New Roman" w:hAnsi="Times New Roman" w:cs="Times New Roman"/>
          <w:b/>
          <w:sz w:val="24"/>
          <w:szCs w:val="24"/>
          <w:u w:val="single"/>
        </w:rPr>
      </w:pPr>
    </w:p>
    <w:p w:rsidR="005D1866" w:rsidRPr="001A1424" w:rsidRDefault="00541BC1" w:rsidP="00721C8F">
      <w:pPr>
        <w:spacing w:line="240" w:lineRule="auto"/>
        <w:contextualSpacing/>
        <w:rPr>
          <w:rFonts w:ascii="Times New Roman" w:hAnsi="Times New Roman" w:cs="Times New Roman"/>
          <w:b/>
          <w:sz w:val="24"/>
          <w:szCs w:val="24"/>
          <w:u w:val="single"/>
        </w:rPr>
      </w:pPr>
      <w:r w:rsidRPr="001A1424">
        <w:rPr>
          <w:rFonts w:ascii="Times New Roman" w:hAnsi="Times New Roman" w:cs="Times New Roman"/>
          <w:b/>
          <w:sz w:val="24"/>
          <w:szCs w:val="24"/>
          <w:u w:val="single"/>
        </w:rPr>
        <w:lastRenderedPageBreak/>
        <w:t>Appendix</w:t>
      </w:r>
      <w:r w:rsidR="001A1424">
        <w:rPr>
          <w:rFonts w:ascii="Times New Roman" w:hAnsi="Times New Roman" w:cs="Times New Roman"/>
          <w:b/>
          <w:sz w:val="24"/>
          <w:szCs w:val="24"/>
          <w:u w:val="single"/>
        </w:rPr>
        <w:t xml:space="preserve"> A</w:t>
      </w:r>
    </w:p>
    <w:p w:rsidR="005D1866" w:rsidRDefault="005D1866" w:rsidP="00721C8F">
      <w:pPr>
        <w:spacing w:line="240" w:lineRule="auto"/>
        <w:contextualSpacing/>
      </w:pPr>
    </w:p>
    <w:p w:rsidR="005D1866" w:rsidRDefault="005D1866" w:rsidP="00721C8F">
      <w:pPr>
        <w:spacing w:line="240" w:lineRule="auto"/>
        <w:contextualSpacing/>
      </w:pPr>
      <w:r w:rsidRPr="005D1866">
        <w:rPr>
          <w:noProof/>
          <w:lang w:eastAsia="zh-CN"/>
        </w:rPr>
        <w:drawing>
          <wp:inline distT="0" distB="0" distL="0" distR="0">
            <wp:extent cx="5943600" cy="45807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580792"/>
                    </a:xfrm>
                    <a:prstGeom prst="rect">
                      <a:avLst/>
                    </a:prstGeom>
                    <a:noFill/>
                    <a:ln>
                      <a:noFill/>
                    </a:ln>
                  </pic:spPr>
                </pic:pic>
              </a:graphicData>
            </a:graphic>
          </wp:inline>
        </w:drawing>
      </w:r>
    </w:p>
    <w:p w:rsidR="005D1866" w:rsidRDefault="005D1866" w:rsidP="00721C8F">
      <w:pPr>
        <w:spacing w:line="240" w:lineRule="auto"/>
        <w:contextualSpacing/>
      </w:pPr>
    </w:p>
    <w:p w:rsidR="005D1866" w:rsidRDefault="005D1866" w:rsidP="00721C8F">
      <w:pPr>
        <w:spacing w:line="240" w:lineRule="auto"/>
        <w:contextualSpacing/>
      </w:pPr>
      <w:r w:rsidRPr="005D1866">
        <w:rPr>
          <w:noProof/>
          <w:lang w:eastAsia="zh-CN"/>
        </w:rPr>
        <w:lastRenderedPageBreak/>
        <w:drawing>
          <wp:inline distT="0" distB="0" distL="0" distR="0">
            <wp:extent cx="5943600" cy="814591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8145916"/>
                    </a:xfrm>
                    <a:prstGeom prst="rect">
                      <a:avLst/>
                    </a:prstGeom>
                    <a:noFill/>
                    <a:ln>
                      <a:noFill/>
                    </a:ln>
                  </pic:spPr>
                </pic:pic>
              </a:graphicData>
            </a:graphic>
          </wp:inline>
        </w:drawing>
      </w:r>
    </w:p>
    <w:p w:rsidR="001A1424" w:rsidRPr="001A1424" w:rsidRDefault="001A1424" w:rsidP="001A1424">
      <w:pPr>
        <w:spacing w:line="240" w:lineRule="auto"/>
        <w:contextualSpacing/>
        <w:rPr>
          <w:rFonts w:ascii="Times New Roman" w:hAnsi="Times New Roman" w:cs="Times New Roman"/>
          <w:b/>
          <w:sz w:val="24"/>
          <w:szCs w:val="24"/>
          <w:u w:val="single"/>
        </w:rPr>
      </w:pPr>
      <w:r w:rsidRPr="001A1424">
        <w:rPr>
          <w:rFonts w:ascii="Times New Roman" w:hAnsi="Times New Roman" w:cs="Times New Roman"/>
          <w:b/>
          <w:sz w:val="24"/>
          <w:szCs w:val="24"/>
          <w:u w:val="single"/>
        </w:rPr>
        <w:lastRenderedPageBreak/>
        <w:t>Appendix</w:t>
      </w:r>
      <w:r>
        <w:rPr>
          <w:rFonts w:ascii="Times New Roman" w:hAnsi="Times New Roman" w:cs="Times New Roman"/>
          <w:b/>
          <w:sz w:val="24"/>
          <w:szCs w:val="24"/>
          <w:u w:val="single"/>
        </w:rPr>
        <w:t xml:space="preserve"> B</w:t>
      </w:r>
    </w:p>
    <w:p w:rsidR="001A1424" w:rsidRDefault="001A1424" w:rsidP="00721C8F">
      <w:pPr>
        <w:spacing w:line="240" w:lineRule="auto"/>
        <w:contextualSpacing/>
      </w:pPr>
    </w:p>
    <w:p w:rsidR="005D1866" w:rsidRDefault="005D1866" w:rsidP="00721C8F">
      <w:pPr>
        <w:spacing w:line="240" w:lineRule="auto"/>
        <w:contextualSpacing/>
      </w:pPr>
      <w:r w:rsidRPr="005D1866">
        <w:rPr>
          <w:noProof/>
          <w:lang w:eastAsia="zh-CN"/>
        </w:rPr>
        <w:drawing>
          <wp:inline distT="0" distB="0" distL="0" distR="0">
            <wp:extent cx="5943600" cy="47713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771365"/>
                    </a:xfrm>
                    <a:prstGeom prst="rect">
                      <a:avLst/>
                    </a:prstGeom>
                    <a:noFill/>
                    <a:ln>
                      <a:noFill/>
                    </a:ln>
                  </pic:spPr>
                </pic:pic>
              </a:graphicData>
            </a:graphic>
          </wp:inline>
        </w:drawing>
      </w:r>
    </w:p>
    <w:p w:rsidR="005D1866" w:rsidRDefault="005D1866" w:rsidP="00721C8F">
      <w:pPr>
        <w:spacing w:line="240" w:lineRule="auto"/>
        <w:contextualSpacing/>
      </w:pPr>
    </w:p>
    <w:p w:rsidR="005D1866" w:rsidRDefault="005D1866" w:rsidP="00721C8F">
      <w:pPr>
        <w:spacing w:line="240" w:lineRule="auto"/>
        <w:contextualSpacing/>
      </w:pPr>
      <w:r w:rsidRPr="005D1866">
        <w:rPr>
          <w:noProof/>
          <w:lang w:eastAsia="zh-CN"/>
        </w:rPr>
        <w:lastRenderedPageBreak/>
        <w:drawing>
          <wp:inline distT="0" distB="0" distL="0" distR="0">
            <wp:extent cx="5943600" cy="8486908"/>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8486908"/>
                    </a:xfrm>
                    <a:prstGeom prst="rect">
                      <a:avLst/>
                    </a:prstGeom>
                    <a:noFill/>
                    <a:ln>
                      <a:noFill/>
                    </a:ln>
                  </pic:spPr>
                </pic:pic>
              </a:graphicData>
            </a:graphic>
          </wp:inline>
        </w:drawing>
      </w:r>
    </w:p>
    <w:p w:rsidR="001A1424" w:rsidRPr="001A1424" w:rsidRDefault="001A1424" w:rsidP="00721C8F">
      <w:pPr>
        <w:spacing w:line="240" w:lineRule="auto"/>
        <w:contextualSpacing/>
        <w:rPr>
          <w:rFonts w:ascii="Times New Roman" w:hAnsi="Times New Roman" w:cs="Times New Roman"/>
          <w:b/>
          <w:sz w:val="24"/>
          <w:szCs w:val="24"/>
          <w:u w:val="single"/>
        </w:rPr>
      </w:pPr>
      <w:r w:rsidRPr="001A1424">
        <w:rPr>
          <w:rFonts w:ascii="Times New Roman" w:hAnsi="Times New Roman" w:cs="Times New Roman"/>
          <w:b/>
          <w:sz w:val="24"/>
          <w:szCs w:val="24"/>
          <w:u w:val="single"/>
        </w:rPr>
        <w:lastRenderedPageBreak/>
        <w:t>Appendix</w:t>
      </w:r>
      <w:r>
        <w:rPr>
          <w:rFonts w:ascii="Times New Roman" w:hAnsi="Times New Roman" w:cs="Times New Roman"/>
          <w:b/>
          <w:sz w:val="24"/>
          <w:szCs w:val="24"/>
          <w:u w:val="single"/>
        </w:rPr>
        <w:t xml:space="preserve"> C</w:t>
      </w:r>
    </w:p>
    <w:p w:rsidR="001A1424" w:rsidRDefault="001A1424" w:rsidP="00721C8F">
      <w:pPr>
        <w:spacing w:line="240" w:lineRule="auto"/>
        <w:contextualSpacing/>
      </w:pPr>
    </w:p>
    <w:p w:rsidR="005D1866" w:rsidRDefault="005D1866" w:rsidP="00721C8F">
      <w:pPr>
        <w:spacing w:line="240" w:lineRule="auto"/>
        <w:contextualSpacing/>
      </w:pPr>
      <w:r w:rsidRPr="005D1866">
        <w:rPr>
          <w:noProof/>
          <w:lang w:eastAsia="zh-CN"/>
        </w:rPr>
        <w:drawing>
          <wp:inline distT="0" distB="0" distL="0" distR="0">
            <wp:extent cx="5943600" cy="43675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367582"/>
                    </a:xfrm>
                    <a:prstGeom prst="rect">
                      <a:avLst/>
                    </a:prstGeom>
                    <a:noFill/>
                    <a:ln>
                      <a:noFill/>
                    </a:ln>
                  </pic:spPr>
                </pic:pic>
              </a:graphicData>
            </a:graphic>
          </wp:inline>
        </w:drawing>
      </w:r>
    </w:p>
    <w:p w:rsidR="005D1866" w:rsidRDefault="005D1866" w:rsidP="00721C8F">
      <w:pPr>
        <w:spacing w:line="240" w:lineRule="auto"/>
        <w:contextualSpacing/>
      </w:pPr>
    </w:p>
    <w:p w:rsidR="005D1866" w:rsidRDefault="005D1866" w:rsidP="00721C8F">
      <w:pPr>
        <w:spacing w:line="240" w:lineRule="auto"/>
        <w:contextualSpacing/>
      </w:pPr>
      <w:r w:rsidRPr="005D1866">
        <w:rPr>
          <w:noProof/>
          <w:lang w:eastAsia="zh-CN"/>
        </w:rPr>
        <w:lastRenderedPageBreak/>
        <w:drawing>
          <wp:inline distT="0" distB="0" distL="0" distR="0">
            <wp:extent cx="5943600" cy="7764618"/>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7764618"/>
                    </a:xfrm>
                    <a:prstGeom prst="rect">
                      <a:avLst/>
                    </a:prstGeom>
                    <a:noFill/>
                    <a:ln>
                      <a:noFill/>
                    </a:ln>
                  </pic:spPr>
                </pic:pic>
              </a:graphicData>
            </a:graphic>
          </wp:inline>
        </w:drawing>
      </w:r>
    </w:p>
    <w:p w:rsidR="005D1866" w:rsidRDefault="005D1866" w:rsidP="00721C8F">
      <w:pPr>
        <w:spacing w:line="240" w:lineRule="auto"/>
        <w:contextualSpacing/>
      </w:pPr>
    </w:p>
    <w:p w:rsidR="005D1866" w:rsidRDefault="005D1866" w:rsidP="00721C8F">
      <w:pPr>
        <w:spacing w:line="240" w:lineRule="auto"/>
        <w:contextualSpacing/>
      </w:pPr>
    </w:p>
    <w:p w:rsidR="005D1866" w:rsidRDefault="005D1866" w:rsidP="00721C8F">
      <w:pPr>
        <w:spacing w:line="240" w:lineRule="auto"/>
        <w:contextualSpacing/>
      </w:pPr>
    </w:p>
    <w:p w:rsidR="00FF0D16" w:rsidRPr="001A1424" w:rsidRDefault="0075763A" w:rsidP="00721C8F">
      <w:pPr>
        <w:spacing w:line="240" w:lineRule="auto"/>
        <w:contextualSpacing/>
        <w:rPr>
          <w:rFonts w:ascii="Times New Roman" w:hAnsi="Times New Roman" w:cs="Times New Roman"/>
          <w:b/>
          <w:sz w:val="24"/>
          <w:szCs w:val="24"/>
        </w:rPr>
      </w:pPr>
      <w:r w:rsidRPr="00BC474D">
        <w:rPr>
          <w:rFonts w:ascii="Times New Roman" w:hAnsi="Times New Roman" w:cs="Times New Roman"/>
          <w:b/>
          <w:sz w:val="24"/>
          <w:szCs w:val="24"/>
        </w:rPr>
        <w:t>Citations</w:t>
      </w:r>
    </w:p>
    <w:p w:rsidR="00A71C98" w:rsidRPr="001A1424" w:rsidRDefault="00A71C98" w:rsidP="00721C8F">
      <w:pPr>
        <w:spacing w:line="240" w:lineRule="auto"/>
        <w:contextualSpacing/>
        <w:rPr>
          <w:rFonts w:ascii="Times New Roman" w:hAnsi="Times New Roman" w:cs="Times New Roman"/>
          <w:sz w:val="24"/>
          <w:szCs w:val="24"/>
        </w:rPr>
      </w:pPr>
    </w:p>
    <w:p w:rsidR="00A71C98" w:rsidRPr="001A1424" w:rsidRDefault="00FF0D16" w:rsidP="00721C8F">
      <w:pPr>
        <w:spacing w:line="240" w:lineRule="auto"/>
        <w:contextualSpacing/>
        <w:rPr>
          <w:rFonts w:ascii="Times New Roman" w:hAnsi="Times New Roman" w:cs="Times New Roman"/>
          <w:sz w:val="24"/>
          <w:szCs w:val="24"/>
        </w:rPr>
      </w:pPr>
      <w:proofErr w:type="spellStart"/>
      <w:r w:rsidRPr="001A1424">
        <w:rPr>
          <w:rFonts w:ascii="Times New Roman" w:hAnsi="Times New Roman" w:cs="Times New Roman"/>
          <w:sz w:val="24"/>
          <w:szCs w:val="24"/>
        </w:rPr>
        <w:t>Daniells</w:t>
      </w:r>
      <w:proofErr w:type="spellEnd"/>
      <w:r w:rsidRPr="001A1424">
        <w:rPr>
          <w:rFonts w:ascii="Times New Roman" w:hAnsi="Times New Roman" w:cs="Times New Roman"/>
          <w:sz w:val="24"/>
          <w:szCs w:val="24"/>
        </w:rPr>
        <w:t xml:space="preserve">, Stephen. “Protein Powders: The Heavyweight in the $16bn Sports Nutrition Market.” Foodnavigator-Usa.com, William Reed Business Media Ltd., 17 Sept. 2015, </w:t>
      </w:r>
      <w:hyperlink r:id="rId19" w:history="1">
        <w:r w:rsidRPr="001A1424">
          <w:rPr>
            <w:rStyle w:val="Hyperlink"/>
            <w:rFonts w:ascii="Times New Roman" w:hAnsi="Times New Roman" w:cs="Times New Roman"/>
            <w:sz w:val="24"/>
            <w:szCs w:val="24"/>
          </w:rPr>
          <w:t>www.foodnavigator-usa.com/Article/2015/09/17/Protein-powders-The-heavyweight-in-the-16bn-sports-nutrition-market#</w:t>
        </w:r>
      </w:hyperlink>
      <w:r w:rsidRPr="001A1424">
        <w:rPr>
          <w:rFonts w:ascii="Times New Roman" w:hAnsi="Times New Roman" w:cs="Times New Roman"/>
          <w:sz w:val="24"/>
          <w:szCs w:val="24"/>
        </w:rPr>
        <w:t xml:space="preserve">. </w:t>
      </w:r>
    </w:p>
    <w:p w:rsidR="00522A99" w:rsidRPr="001A1424" w:rsidRDefault="00522A99" w:rsidP="00721C8F">
      <w:pPr>
        <w:spacing w:line="240" w:lineRule="auto"/>
        <w:contextualSpacing/>
        <w:rPr>
          <w:rFonts w:ascii="Times New Roman" w:hAnsi="Times New Roman" w:cs="Times New Roman"/>
          <w:sz w:val="24"/>
          <w:szCs w:val="24"/>
        </w:rPr>
      </w:pPr>
    </w:p>
    <w:p w:rsidR="00087940" w:rsidRPr="001A1424" w:rsidRDefault="00087940" w:rsidP="00721C8F">
      <w:pPr>
        <w:spacing w:line="240" w:lineRule="auto"/>
        <w:contextualSpacing/>
        <w:rPr>
          <w:rFonts w:ascii="Times New Roman" w:hAnsi="Times New Roman" w:cs="Times New Roman"/>
          <w:sz w:val="24"/>
          <w:szCs w:val="24"/>
        </w:rPr>
      </w:pPr>
    </w:p>
    <w:p w:rsidR="00087940" w:rsidRPr="001A1424" w:rsidRDefault="00087940" w:rsidP="00721C8F">
      <w:pPr>
        <w:spacing w:line="240" w:lineRule="auto"/>
        <w:contextualSpacing/>
        <w:rPr>
          <w:rFonts w:ascii="Times New Roman" w:hAnsi="Times New Roman" w:cs="Times New Roman"/>
          <w:sz w:val="24"/>
          <w:szCs w:val="24"/>
        </w:rPr>
      </w:pPr>
      <w:r w:rsidRPr="001A1424">
        <w:rPr>
          <w:rFonts w:ascii="Times New Roman" w:hAnsi="Times New Roman" w:cs="Times New Roman"/>
          <w:sz w:val="24"/>
          <w:szCs w:val="24"/>
        </w:rPr>
        <w:t xml:space="preserve">“COMPANY OVERVIEW.” Creatine HCL vs. Creatine Monohydrate | GNC, </w:t>
      </w:r>
      <w:hyperlink r:id="rId20" w:history="1">
        <w:r w:rsidRPr="001A1424">
          <w:rPr>
            <w:rStyle w:val="Hyperlink"/>
            <w:rFonts w:ascii="Times New Roman" w:hAnsi="Times New Roman" w:cs="Times New Roman"/>
            <w:sz w:val="24"/>
            <w:szCs w:val="24"/>
          </w:rPr>
          <w:t>www.gnc.com/company-overview.html</w:t>
        </w:r>
      </w:hyperlink>
      <w:r w:rsidRPr="001A1424">
        <w:rPr>
          <w:rFonts w:ascii="Times New Roman" w:hAnsi="Times New Roman" w:cs="Times New Roman"/>
          <w:sz w:val="24"/>
          <w:szCs w:val="24"/>
        </w:rPr>
        <w:t>.</w:t>
      </w:r>
    </w:p>
    <w:p w:rsidR="00087940" w:rsidRPr="001A1424" w:rsidRDefault="00087940" w:rsidP="00721C8F">
      <w:pPr>
        <w:spacing w:line="240" w:lineRule="auto"/>
        <w:contextualSpacing/>
        <w:rPr>
          <w:rFonts w:ascii="Times New Roman" w:hAnsi="Times New Roman" w:cs="Times New Roman"/>
          <w:sz w:val="24"/>
          <w:szCs w:val="24"/>
        </w:rPr>
      </w:pPr>
    </w:p>
    <w:p w:rsidR="002C75C4" w:rsidRPr="001A1424" w:rsidRDefault="002C75C4" w:rsidP="00721C8F">
      <w:pPr>
        <w:spacing w:line="240" w:lineRule="auto"/>
        <w:contextualSpacing/>
        <w:rPr>
          <w:rFonts w:ascii="Times New Roman" w:hAnsi="Times New Roman" w:cs="Times New Roman"/>
          <w:sz w:val="24"/>
          <w:szCs w:val="24"/>
        </w:rPr>
      </w:pPr>
    </w:p>
    <w:p w:rsidR="002C75C4" w:rsidRPr="001A1424" w:rsidRDefault="002C75C4" w:rsidP="00721C8F">
      <w:pPr>
        <w:spacing w:line="240" w:lineRule="auto"/>
        <w:contextualSpacing/>
        <w:rPr>
          <w:rFonts w:ascii="Times New Roman" w:hAnsi="Times New Roman" w:cs="Times New Roman"/>
          <w:sz w:val="24"/>
          <w:szCs w:val="24"/>
        </w:rPr>
      </w:pPr>
      <w:r w:rsidRPr="001A1424">
        <w:rPr>
          <w:rFonts w:ascii="Times New Roman" w:hAnsi="Times New Roman" w:cs="Times New Roman"/>
          <w:sz w:val="24"/>
          <w:szCs w:val="24"/>
        </w:rPr>
        <w:t>"What Is Market Cap? - Fidelity." Fidelity Investments - Retirement Plans, Investing, Brokerage, Wealth Management, Financial Planning and Advice, Online Trading, www.fidelity.com/learning-center/trading-investing/fundamental-analysis/understanding-market-capitalization.</w:t>
      </w:r>
    </w:p>
    <w:p w:rsidR="002C75C4" w:rsidRPr="001A1424" w:rsidRDefault="00264CC1" w:rsidP="00721C8F">
      <w:pPr>
        <w:spacing w:line="240" w:lineRule="auto"/>
        <w:contextualSpacing/>
        <w:rPr>
          <w:rFonts w:ascii="Times New Roman" w:hAnsi="Times New Roman" w:cs="Times New Roman"/>
          <w:sz w:val="24"/>
          <w:szCs w:val="24"/>
        </w:rPr>
      </w:pPr>
      <w:hyperlink r:id="rId21" w:history="1">
        <w:r w:rsidR="002C75C4" w:rsidRPr="001A1424">
          <w:rPr>
            <w:rStyle w:val="Hyperlink"/>
            <w:rFonts w:ascii="Times New Roman" w:hAnsi="Times New Roman" w:cs="Times New Roman"/>
            <w:sz w:val="24"/>
            <w:szCs w:val="24"/>
          </w:rPr>
          <w:t>https://www.fidelity.com/learning-center/trading-investing/fundamental-analysis/understanding-market-capitalization</w:t>
        </w:r>
      </w:hyperlink>
    </w:p>
    <w:p w:rsidR="00EB031B" w:rsidRPr="001A1424" w:rsidRDefault="00EB031B" w:rsidP="00721C8F">
      <w:pPr>
        <w:spacing w:line="240" w:lineRule="auto"/>
        <w:contextualSpacing/>
        <w:rPr>
          <w:rFonts w:ascii="Times New Roman" w:hAnsi="Times New Roman" w:cs="Times New Roman"/>
          <w:sz w:val="24"/>
          <w:szCs w:val="24"/>
        </w:rPr>
      </w:pPr>
    </w:p>
    <w:p w:rsidR="00EB031B" w:rsidRPr="001A1424" w:rsidRDefault="00EB031B" w:rsidP="00721C8F">
      <w:pPr>
        <w:spacing w:line="240" w:lineRule="auto"/>
        <w:contextualSpacing/>
        <w:rPr>
          <w:rFonts w:ascii="Times New Roman" w:hAnsi="Times New Roman" w:cs="Times New Roman"/>
          <w:b/>
          <w:sz w:val="24"/>
          <w:szCs w:val="24"/>
        </w:rPr>
      </w:pPr>
    </w:p>
    <w:p w:rsidR="002C75C4" w:rsidRPr="001A1424" w:rsidRDefault="00EB031B" w:rsidP="00721C8F">
      <w:pPr>
        <w:spacing w:line="240" w:lineRule="auto"/>
        <w:contextualSpacing/>
        <w:rPr>
          <w:rFonts w:ascii="Times New Roman" w:hAnsi="Times New Roman" w:cs="Times New Roman"/>
          <w:sz w:val="24"/>
          <w:szCs w:val="24"/>
        </w:rPr>
      </w:pPr>
      <w:proofErr w:type="spellStart"/>
      <w:r w:rsidRPr="001A1424">
        <w:rPr>
          <w:rFonts w:ascii="Times New Roman" w:hAnsi="Times New Roman" w:cs="Times New Roman"/>
          <w:sz w:val="24"/>
          <w:szCs w:val="24"/>
        </w:rPr>
        <w:t>Dobosz</w:t>
      </w:r>
      <w:proofErr w:type="spellEnd"/>
      <w:r w:rsidRPr="001A1424">
        <w:rPr>
          <w:rFonts w:ascii="Times New Roman" w:hAnsi="Times New Roman" w:cs="Times New Roman"/>
          <w:sz w:val="24"/>
          <w:szCs w:val="24"/>
        </w:rPr>
        <w:t xml:space="preserve">, John. "Ten Ratios </w:t>
      </w:r>
      <w:proofErr w:type="gramStart"/>
      <w:r w:rsidRPr="001A1424">
        <w:rPr>
          <w:rFonts w:ascii="Times New Roman" w:hAnsi="Times New Roman" w:cs="Times New Roman"/>
          <w:sz w:val="24"/>
          <w:szCs w:val="24"/>
        </w:rPr>
        <w:t>To</w:t>
      </w:r>
      <w:proofErr w:type="gramEnd"/>
      <w:r w:rsidRPr="001A1424">
        <w:rPr>
          <w:rFonts w:ascii="Times New Roman" w:hAnsi="Times New Roman" w:cs="Times New Roman"/>
          <w:sz w:val="24"/>
          <w:szCs w:val="24"/>
        </w:rPr>
        <w:t xml:space="preserve"> Make You Money In Stocks." Forbes, 9 June 2015, www.forbes.com/sites/johndobosz/2013/09/25/10-ratios-to-make-you-money-in-stocks/#318487a479c8.</w:t>
      </w:r>
    </w:p>
    <w:p w:rsidR="00137651" w:rsidRPr="001A1424" w:rsidRDefault="00264CC1" w:rsidP="00721C8F">
      <w:pPr>
        <w:spacing w:line="240" w:lineRule="auto"/>
        <w:contextualSpacing/>
        <w:rPr>
          <w:rFonts w:ascii="Times New Roman" w:hAnsi="Times New Roman" w:cs="Times New Roman"/>
          <w:sz w:val="24"/>
          <w:szCs w:val="24"/>
        </w:rPr>
      </w:pPr>
      <w:hyperlink r:id="rId22" w:anchor="318487a479c8" w:history="1">
        <w:r w:rsidR="00137651" w:rsidRPr="001A1424">
          <w:rPr>
            <w:rStyle w:val="Hyperlink"/>
            <w:rFonts w:ascii="Times New Roman" w:hAnsi="Times New Roman" w:cs="Times New Roman"/>
            <w:sz w:val="24"/>
            <w:szCs w:val="24"/>
          </w:rPr>
          <w:t>https://www.forbes.com/sites/johndobosz/2013/09/25/10-ratios-to-make-you-money-in-stocks/#318487a479c8</w:t>
        </w:r>
      </w:hyperlink>
    </w:p>
    <w:p w:rsidR="00137651" w:rsidRPr="001A1424" w:rsidRDefault="00137651" w:rsidP="00721C8F">
      <w:pPr>
        <w:spacing w:line="240" w:lineRule="auto"/>
        <w:contextualSpacing/>
        <w:rPr>
          <w:rFonts w:ascii="Times New Roman" w:hAnsi="Times New Roman" w:cs="Times New Roman"/>
          <w:sz w:val="24"/>
          <w:szCs w:val="24"/>
        </w:rPr>
      </w:pPr>
    </w:p>
    <w:p w:rsidR="002C75C4" w:rsidRPr="001A1424" w:rsidRDefault="00264CC1" w:rsidP="00721C8F">
      <w:pPr>
        <w:spacing w:line="240" w:lineRule="auto"/>
        <w:contextualSpacing/>
        <w:rPr>
          <w:rFonts w:ascii="Times New Roman" w:hAnsi="Times New Roman" w:cs="Times New Roman"/>
          <w:sz w:val="24"/>
          <w:szCs w:val="24"/>
        </w:rPr>
      </w:pPr>
      <w:hyperlink r:id="rId23" w:history="1">
        <w:r w:rsidR="008F2EB1" w:rsidRPr="001A1424">
          <w:rPr>
            <w:rStyle w:val="Hyperlink"/>
            <w:rFonts w:ascii="Times New Roman" w:hAnsi="Times New Roman" w:cs="Times New Roman"/>
            <w:sz w:val="24"/>
            <w:szCs w:val="24"/>
          </w:rPr>
          <w:t>www.zacks.com</w:t>
        </w:r>
      </w:hyperlink>
    </w:p>
    <w:p w:rsidR="002C75C4" w:rsidRPr="001A1424" w:rsidRDefault="002C75C4" w:rsidP="00721C8F">
      <w:pPr>
        <w:spacing w:line="240" w:lineRule="auto"/>
        <w:contextualSpacing/>
        <w:rPr>
          <w:rFonts w:ascii="Times New Roman" w:hAnsi="Times New Roman" w:cs="Times New Roman"/>
          <w:sz w:val="24"/>
          <w:szCs w:val="24"/>
        </w:rPr>
      </w:pPr>
    </w:p>
    <w:p w:rsidR="005260D8" w:rsidRPr="001A1424" w:rsidRDefault="005260D8" w:rsidP="00721C8F">
      <w:pPr>
        <w:spacing w:line="240" w:lineRule="auto"/>
        <w:contextualSpacing/>
        <w:rPr>
          <w:rFonts w:ascii="Times New Roman" w:hAnsi="Times New Roman" w:cs="Times New Roman"/>
          <w:sz w:val="24"/>
          <w:szCs w:val="24"/>
        </w:rPr>
      </w:pPr>
    </w:p>
    <w:p w:rsidR="005260D8" w:rsidRPr="001A1424" w:rsidRDefault="005260D8" w:rsidP="00721C8F">
      <w:pPr>
        <w:spacing w:line="240" w:lineRule="auto"/>
        <w:contextualSpacing/>
        <w:rPr>
          <w:rFonts w:ascii="Times New Roman" w:hAnsi="Times New Roman" w:cs="Times New Roman"/>
          <w:sz w:val="24"/>
          <w:szCs w:val="24"/>
        </w:rPr>
      </w:pPr>
      <w:r w:rsidRPr="001A1424">
        <w:rPr>
          <w:rFonts w:ascii="Times New Roman" w:hAnsi="Times New Roman" w:cs="Times New Roman"/>
          <w:sz w:val="24"/>
          <w:szCs w:val="24"/>
        </w:rPr>
        <w:t>“Company History.” CVS Health, cvshealth.com/about/company-history.</w:t>
      </w:r>
    </w:p>
    <w:p w:rsidR="00EA7F95" w:rsidRPr="001A1424" w:rsidRDefault="00EA7F95" w:rsidP="00721C8F">
      <w:pPr>
        <w:spacing w:line="240" w:lineRule="auto"/>
        <w:contextualSpacing/>
        <w:rPr>
          <w:rFonts w:ascii="Times New Roman" w:hAnsi="Times New Roman" w:cs="Times New Roman"/>
          <w:sz w:val="24"/>
          <w:szCs w:val="24"/>
        </w:rPr>
      </w:pPr>
    </w:p>
    <w:p w:rsidR="00EA7F95" w:rsidRPr="001A1424" w:rsidRDefault="00EA7F95" w:rsidP="00721C8F">
      <w:pPr>
        <w:spacing w:line="240" w:lineRule="auto"/>
        <w:contextualSpacing/>
        <w:rPr>
          <w:rFonts w:ascii="Times New Roman" w:hAnsi="Times New Roman" w:cs="Times New Roman"/>
          <w:sz w:val="24"/>
          <w:szCs w:val="24"/>
        </w:rPr>
      </w:pPr>
      <w:r w:rsidRPr="001A1424">
        <w:rPr>
          <w:rFonts w:ascii="Times New Roman" w:hAnsi="Times New Roman" w:cs="Times New Roman"/>
          <w:sz w:val="24"/>
          <w:szCs w:val="24"/>
        </w:rPr>
        <w:t>“Herbalife - US - About Herbalife.” Herbalife - US - About Herbalife, company.herbalife.com/.</w:t>
      </w:r>
    </w:p>
    <w:p w:rsidR="00C736D8" w:rsidRPr="001A1424" w:rsidRDefault="00C736D8" w:rsidP="00721C8F">
      <w:pPr>
        <w:spacing w:line="240" w:lineRule="auto"/>
        <w:contextualSpacing/>
        <w:rPr>
          <w:rFonts w:ascii="Times New Roman" w:hAnsi="Times New Roman" w:cs="Times New Roman"/>
          <w:sz w:val="24"/>
          <w:szCs w:val="24"/>
        </w:rPr>
      </w:pPr>
    </w:p>
    <w:p w:rsidR="00C736D8" w:rsidRPr="001A1424" w:rsidRDefault="00C736D8" w:rsidP="00721C8F">
      <w:pPr>
        <w:spacing w:line="240" w:lineRule="auto"/>
        <w:contextualSpacing/>
        <w:rPr>
          <w:rFonts w:ascii="Times New Roman" w:hAnsi="Times New Roman" w:cs="Times New Roman"/>
          <w:sz w:val="24"/>
          <w:szCs w:val="24"/>
        </w:rPr>
      </w:pPr>
      <w:r w:rsidRPr="001A1424">
        <w:rPr>
          <w:rFonts w:ascii="Times New Roman" w:hAnsi="Times New Roman" w:cs="Times New Roman"/>
          <w:sz w:val="24"/>
          <w:szCs w:val="24"/>
        </w:rPr>
        <w:t>Brigham, Eugene F, and Michael C Ehrhardt. Financial Management: Theory and Practice 15e. 15th ed., Cengage Learning, 2016.</w:t>
      </w:r>
    </w:p>
    <w:p w:rsidR="00C736D8" w:rsidRPr="001A1424" w:rsidRDefault="00C736D8" w:rsidP="00721C8F">
      <w:pPr>
        <w:spacing w:line="240" w:lineRule="auto"/>
        <w:contextualSpacing/>
        <w:rPr>
          <w:rFonts w:ascii="Times New Roman" w:hAnsi="Times New Roman" w:cs="Times New Roman"/>
          <w:sz w:val="24"/>
          <w:szCs w:val="24"/>
        </w:rPr>
      </w:pPr>
    </w:p>
    <w:sectPr w:rsidR="00C736D8" w:rsidRPr="001A1424" w:rsidSect="0057648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ggie" w:date="2018-12-18T22:49:00Z" w:initials="m">
    <w:p w:rsidR="00A6181E" w:rsidRDefault="00A6181E">
      <w:pPr>
        <w:pStyle w:val="CommentText"/>
      </w:pPr>
      <w:r>
        <w:rPr>
          <w:rStyle w:val="CommentReference"/>
        </w:rPr>
        <w:annotationRef/>
      </w:r>
      <w:r>
        <w:t>Great point</w:t>
      </w:r>
    </w:p>
  </w:comment>
  <w:comment w:id="2" w:author="maggie" w:date="2018-12-18T22:50:00Z" w:initials="m">
    <w:p w:rsidR="00A6181E" w:rsidRDefault="00A6181E">
      <w:pPr>
        <w:pStyle w:val="CommentText"/>
      </w:pPr>
      <w:r>
        <w:rPr>
          <w:rStyle w:val="CommentReference"/>
        </w:rPr>
        <w:annotationRef/>
      </w:r>
      <w:r>
        <w:t>Incomplete sentence</w:t>
      </w:r>
    </w:p>
  </w:comment>
  <w:comment w:id="3" w:author="maggie" w:date="2018-12-18T22:50:00Z" w:initials="m">
    <w:p w:rsidR="00A6181E" w:rsidRDefault="00A6181E">
      <w:pPr>
        <w:pStyle w:val="CommentText"/>
      </w:pPr>
      <w:r>
        <w:rPr>
          <w:rStyle w:val="CommentReference"/>
        </w:rPr>
        <w:annotationRef/>
      </w:r>
      <w:r>
        <w:t>Great introduction</w:t>
      </w:r>
    </w:p>
  </w:comment>
  <w:comment w:id="4" w:author="maggie" w:date="2018-12-18T22:54:00Z" w:initials="m">
    <w:p w:rsidR="00A6181E" w:rsidRDefault="00A6181E">
      <w:pPr>
        <w:pStyle w:val="CommentText"/>
      </w:pPr>
      <w:r>
        <w:rPr>
          <w:rStyle w:val="CommentReference"/>
        </w:rPr>
        <w:annotationRef/>
      </w:r>
      <w:r>
        <w:t xml:space="preserve">2.4%? </w:t>
      </w:r>
    </w:p>
  </w:comment>
  <w:comment w:id="5" w:author="maggie" w:date="2018-12-18T22:54:00Z" w:initials="m">
    <w:p w:rsidR="00A6181E" w:rsidRDefault="00A6181E">
      <w:pPr>
        <w:pStyle w:val="CommentText"/>
      </w:pPr>
      <w:r>
        <w:rPr>
          <w:rStyle w:val="CommentReference"/>
        </w:rPr>
        <w:annotationRef/>
      </w:r>
      <w:r>
        <w:t>-8.42%?</w:t>
      </w:r>
    </w:p>
  </w:comment>
  <w:comment w:id="6" w:author="maggie" w:date="2018-12-18T22:55:00Z" w:initials="m">
    <w:p w:rsidR="00A6181E" w:rsidRDefault="00A6181E">
      <w:pPr>
        <w:pStyle w:val="CommentText"/>
      </w:pPr>
      <w:r>
        <w:rPr>
          <w:rStyle w:val="CommentReference"/>
        </w:rPr>
        <w:annotationRef/>
      </w:r>
      <w:r>
        <w:t>Add % to those numbers? Otherwise too high</w:t>
      </w:r>
    </w:p>
  </w:comment>
  <w:comment w:id="7" w:author="maggie" w:date="2018-12-18T22:59:00Z" w:initials="m">
    <w:p w:rsidR="00A6181E" w:rsidRDefault="00A6181E">
      <w:pPr>
        <w:pStyle w:val="CommentText"/>
      </w:pPr>
      <w:r>
        <w:rPr>
          <w:rStyle w:val="CommentReference"/>
        </w:rPr>
        <w:annotationRef/>
      </w:r>
      <w:r>
        <w:t>I think you should add percentage sign to each number</w:t>
      </w:r>
    </w:p>
  </w:comment>
  <w:comment w:id="8" w:author="maggie" w:date="2018-12-18T23:27:00Z" w:initials="m">
    <w:p w:rsidR="00F13C23" w:rsidRDefault="00F13C23">
      <w:pPr>
        <w:pStyle w:val="CommentText"/>
      </w:pPr>
      <w:r>
        <w:rPr>
          <w:rStyle w:val="CommentReference"/>
        </w:rPr>
        <w:annotationRef/>
      </w:r>
      <w:r>
        <w:t>For treasury stock, maybe you can add a negative sign in front of it</w:t>
      </w:r>
    </w:p>
  </w:comment>
  <w:comment w:id="9" w:author="maggie" w:date="2018-12-18T23:04:00Z" w:initials="m">
    <w:p w:rsidR="00A6181E" w:rsidRDefault="00A6181E">
      <w:pPr>
        <w:pStyle w:val="CommentText"/>
      </w:pPr>
      <w:r>
        <w:rPr>
          <w:rStyle w:val="CommentReference"/>
        </w:rPr>
        <w:annotationRef/>
      </w:r>
      <w:r>
        <w:t>Could be a result of being a large firm as compared with the other two firms</w:t>
      </w:r>
    </w:p>
  </w:comment>
  <w:comment w:id="10" w:author="maggie" w:date="2018-12-18T23:06:00Z" w:initials="m">
    <w:p w:rsidR="00A6181E" w:rsidRDefault="00A6181E">
      <w:pPr>
        <w:pStyle w:val="CommentText"/>
      </w:pPr>
      <w:r>
        <w:rPr>
          <w:rStyle w:val="CommentReference"/>
        </w:rPr>
        <w:annotationRef/>
      </w:r>
      <w:r>
        <w:t>So simply comparing numbers will not tell the truth. Have to make comparisons of ratios</w:t>
      </w:r>
    </w:p>
  </w:comment>
  <w:comment w:id="11" w:author="maggie" w:date="2018-12-18T23:08:00Z" w:initials="m">
    <w:p w:rsidR="0049349B" w:rsidRDefault="0049349B">
      <w:pPr>
        <w:pStyle w:val="CommentText"/>
      </w:pPr>
      <w:r>
        <w:rPr>
          <w:rStyle w:val="CommentReference"/>
        </w:rPr>
        <w:annotationRef/>
      </w:r>
      <w:r>
        <w:t xml:space="preserve">Bench mark is one for current ratio and seems all of the three firms reach the beach mark. </w:t>
      </w:r>
    </w:p>
  </w:comment>
  <w:comment w:id="12" w:author="maggie" w:date="2018-12-18T23:10:00Z" w:initials="m">
    <w:p w:rsidR="0049349B" w:rsidRDefault="0049349B">
      <w:pPr>
        <w:pStyle w:val="CommentText"/>
      </w:pPr>
      <w:r>
        <w:rPr>
          <w:rStyle w:val="CommentReference"/>
        </w:rPr>
        <w:annotationRef/>
      </w:r>
      <w:r>
        <w:t xml:space="preserve">Under one means insufficient liquid assets to cover current liability. A concern to investors. </w:t>
      </w:r>
    </w:p>
  </w:comment>
  <w:comment w:id="13" w:author="maggie" w:date="2018-12-18T23:11:00Z" w:initials="m">
    <w:p w:rsidR="0049349B" w:rsidRDefault="0049349B">
      <w:pPr>
        <w:pStyle w:val="CommentText"/>
      </w:pPr>
      <w:r>
        <w:rPr>
          <w:rStyle w:val="CommentReference"/>
        </w:rPr>
        <w:annotationRef/>
      </w:r>
      <w:r>
        <w:t>Good point</w:t>
      </w:r>
    </w:p>
  </w:comment>
  <w:comment w:id="14" w:author="maggie" w:date="2018-12-18T23:11:00Z" w:initials="m">
    <w:p w:rsidR="0049349B" w:rsidRDefault="0049349B">
      <w:pPr>
        <w:pStyle w:val="CommentText"/>
      </w:pPr>
      <w:r>
        <w:rPr>
          <w:rStyle w:val="CommentReference"/>
        </w:rPr>
        <w:annotationRef/>
      </w:r>
      <w:r>
        <w:t>Good point</w:t>
      </w:r>
    </w:p>
  </w:comment>
  <w:comment w:id="15" w:author="maggie" w:date="2018-12-18T23:13:00Z" w:initials="m">
    <w:p w:rsidR="0049349B" w:rsidRDefault="0049349B">
      <w:pPr>
        <w:pStyle w:val="CommentText"/>
      </w:pPr>
      <w:r>
        <w:rPr>
          <w:rStyle w:val="CommentReference"/>
        </w:rPr>
        <w:annotationRef/>
      </w:r>
      <w:r>
        <w:t xml:space="preserve">Good argument. I agree with you. GNC should decrease debt holding to be financially healthy and be attractive to investors. </w:t>
      </w:r>
    </w:p>
  </w:comment>
  <w:comment w:id="16" w:author="maggie" w:date="2018-12-18T23:14:00Z" w:initials="m">
    <w:p w:rsidR="0049349B" w:rsidRDefault="0049349B">
      <w:pPr>
        <w:pStyle w:val="CommentText"/>
      </w:pPr>
      <w:r>
        <w:rPr>
          <w:rStyle w:val="CommentReference"/>
        </w:rPr>
        <w:annotationRef/>
      </w:r>
      <w:r>
        <w:t xml:space="preserve">CVS should increase its debt holding. 30% to 40% of debt is reasonable. </w:t>
      </w:r>
    </w:p>
  </w:comment>
  <w:comment w:id="17" w:author="maggie" w:date="2018-12-18T23:17:00Z" w:initials="m">
    <w:p w:rsidR="0049349B" w:rsidRDefault="0049349B">
      <w:pPr>
        <w:pStyle w:val="CommentText"/>
      </w:pPr>
      <w:r>
        <w:rPr>
          <w:rStyle w:val="CommentReference"/>
        </w:rPr>
        <w:annotationRef/>
      </w:r>
      <w:r w:rsidR="00066A30">
        <w:t xml:space="preserve">Great argument. </w:t>
      </w:r>
    </w:p>
  </w:comment>
  <w:comment w:id="18" w:author="maggie" w:date="2018-12-18T23:18:00Z" w:initials="m">
    <w:p w:rsidR="00066A30" w:rsidRDefault="00066A30">
      <w:pPr>
        <w:pStyle w:val="CommentText"/>
      </w:pPr>
      <w:r>
        <w:rPr>
          <w:rStyle w:val="CommentReference"/>
        </w:rPr>
        <w:annotationRef/>
      </w:r>
      <w:r>
        <w:t xml:space="preserve">Interesting. </w:t>
      </w:r>
    </w:p>
  </w:comment>
  <w:comment w:id="19" w:author="maggie" w:date="2018-12-18T23:20:00Z" w:initials="m">
    <w:p w:rsidR="00066A30" w:rsidRDefault="00066A30">
      <w:pPr>
        <w:pStyle w:val="CommentText"/>
      </w:pPr>
      <w:r>
        <w:rPr>
          <w:rStyle w:val="CommentReference"/>
        </w:rPr>
        <w:annotationRef/>
      </w:r>
      <w:r>
        <w:t xml:space="preserve">Impossible. IF ROA of GNC is negative, then its ROE should be negative. Or this number of GNC is misleading, since GNC’s total equity is negative. But if we calculate ROE = NI / Common stock, ROE is more meaningful. But anyhow, if a firm’s ROA is negative, its ROE should be negative also. </w:t>
      </w:r>
    </w:p>
  </w:comment>
  <w:comment w:id="20" w:author="maggie" w:date="2018-12-18T23:21:00Z" w:initials="m">
    <w:p w:rsidR="00066A30" w:rsidRDefault="00066A30">
      <w:pPr>
        <w:pStyle w:val="CommentText"/>
      </w:pPr>
      <w:r>
        <w:rPr>
          <w:rStyle w:val="CommentReference"/>
        </w:rPr>
        <w:annotationRef/>
      </w:r>
      <w:r>
        <w:t xml:space="preserve">Earning too high or price too two are the contributors to the low PE ratio. High PE could be a result of overpricing also. </w:t>
      </w:r>
    </w:p>
  </w:comment>
  <w:comment w:id="21" w:author="maggie" w:date="2018-12-18T23:23:00Z" w:initials="m">
    <w:p w:rsidR="00066A30" w:rsidRDefault="00066A30">
      <w:pPr>
        <w:pStyle w:val="CommentText"/>
      </w:pPr>
      <w:r>
        <w:rPr>
          <w:rStyle w:val="CommentReference"/>
        </w:rPr>
        <w:annotationRef/>
      </w:r>
      <w:r>
        <w:t>Great argument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1C8F"/>
    <w:rsid w:val="00015418"/>
    <w:rsid w:val="0003358B"/>
    <w:rsid w:val="00043F7C"/>
    <w:rsid w:val="00066A30"/>
    <w:rsid w:val="00081A5D"/>
    <w:rsid w:val="00087940"/>
    <w:rsid w:val="00096390"/>
    <w:rsid w:val="00097CD9"/>
    <w:rsid w:val="000A430A"/>
    <w:rsid w:val="000B6415"/>
    <w:rsid w:val="000C1AC3"/>
    <w:rsid w:val="00103BB8"/>
    <w:rsid w:val="00105BC1"/>
    <w:rsid w:val="00113B1F"/>
    <w:rsid w:val="00125C4E"/>
    <w:rsid w:val="00127B1F"/>
    <w:rsid w:val="00137651"/>
    <w:rsid w:val="00145D23"/>
    <w:rsid w:val="001623C1"/>
    <w:rsid w:val="001A1424"/>
    <w:rsid w:val="001A3C31"/>
    <w:rsid w:val="001D622A"/>
    <w:rsid w:val="001F6703"/>
    <w:rsid w:val="002004DC"/>
    <w:rsid w:val="00215630"/>
    <w:rsid w:val="00263308"/>
    <w:rsid w:val="00264CC1"/>
    <w:rsid w:val="002715AE"/>
    <w:rsid w:val="00291DD9"/>
    <w:rsid w:val="002C4295"/>
    <w:rsid w:val="002C75C4"/>
    <w:rsid w:val="002E773F"/>
    <w:rsid w:val="002E7BB6"/>
    <w:rsid w:val="002F1271"/>
    <w:rsid w:val="00311223"/>
    <w:rsid w:val="00350880"/>
    <w:rsid w:val="00363C6B"/>
    <w:rsid w:val="00385E3C"/>
    <w:rsid w:val="003D4FAE"/>
    <w:rsid w:val="003E176A"/>
    <w:rsid w:val="003E7AAB"/>
    <w:rsid w:val="00401D6D"/>
    <w:rsid w:val="00407362"/>
    <w:rsid w:val="00415041"/>
    <w:rsid w:val="004160AC"/>
    <w:rsid w:val="004414EF"/>
    <w:rsid w:val="00443916"/>
    <w:rsid w:val="00443B3C"/>
    <w:rsid w:val="004629C6"/>
    <w:rsid w:val="00466FDF"/>
    <w:rsid w:val="00470077"/>
    <w:rsid w:val="00472126"/>
    <w:rsid w:val="00485FEA"/>
    <w:rsid w:val="0049349B"/>
    <w:rsid w:val="004A6F17"/>
    <w:rsid w:val="004B0FDA"/>
    <w:rsid w:val="004D2EF4"/>
    <w:rsid w:val="00510660"/>
    <w:rsid w:val="00522A99"/>
    <w:rsid w:val="005260D8"/>
    <w:rsid w:val="00534FEB"/>
    <w:rsid w:val="00541BC1"/>
    <w:rsid w:val="005459C6"/>
    <w:rsid w:val="005621E5"/>
    <w:rsid w:val="00564D3C"/>
    <w:rsid w:val="00565B98"/>
    <w:rsid w:val="00565F89"/>
    <w:rsid w:val="0057648E"/>
    <w:rsid w:val="00586B66"/>
    <w:rsid w:val="005945F0"/>
    <w:rsid w:val="00595F59"/>
    <w:rsid w:val="005A3665"/>
    <w:rsid w:val="005A58F2"/>
    <w:rsid w:val="005A710D"/>
    <w:rsid w:val="005B044A"/>
    <w:rsid w:val="005C5403"/>
    <w:rsid w:val="005C614C"/>
    <w:rsid w:val="005D1866"/>
    <w:rsid w:val="005D2001"/>
    <w:rsid w:val="0065297A"/>
    <w:rsid w:val="006548BD"/>
    <w:rsid w:val="00665F1C"/>
    <w:rsid w:val="00682F07"/>
    <w:rsid w:val="00697BF5"/>
    <w:rsid w:val="006C0FC4"/>
    <w:rsid w:val="006D4CAC"/>
    <w:rsid w:val="006E2ADC"/>
    <w:rsid w:val="007029D7"/>
    <w:rsid w:val="007149C6"/>
    <w:rsid w:val="00721C8F"/>
    <w:rsid w:val="00737DFF"/>
    <w:rsid w:val="0075763A"/>
    <w:rsid w:val="007E1E84"/>
    <w:rsid w:val="007F16DA"/>
    <w:rsid w:val="007F5AA9"/>
    <w:rsid w:val="0081400F"/>
    <w:rsid w:val="00824AA0"/>
    <w:rsid w:val="00830991"/>
    <w:rsid w:val="00831239"/>
    <w:rsid w:val="00846A1C"/>
    <w:rsid w:val="00846F4A"/>
    <w:rsid w:val="008479BA"/>
    <w:rsid w:val="008829E9"/>
    <w:rsid w:val="008C1A32"/>
    <w:rsid w:val="008E0658"/>
    <w:rsid w:val="008F2EB1"/>
    <w:rsid w:val="00901320"/>
    <w:rsid w:val="00922369"/>
    <w:rsid w:val="009370E8"/>
    <w:rsid w:val="00951941"/>
    <w:rsid w:val="00962DD5"/>
    <w:rsid w:val="00974319"/>
    <w:rsid w:val="009A56E2"/>
    <w:rsid w:val="009B2C48"/>
    <w:rsid w:val="009E669F"/>
    <w:rsid w:val="00A00A43"/>
    <w:rsid w:val="00A07727"/>
    <w:rsid w:val="00A13BBD"/>
    <w:rsid w:val="00A25963"/>
    <w:rsid w:val="00A6181E"/>
    <w:rsid w:val="00A71C98"/>
    <w:rsid w:val="00A7200C"/>
    <w:rsid w:val="00A7625A"/>
    <w:rsid w:val="00A96521"/>
    <w:rsid w:val="00A96650"/>
    <w:rsid w:val="00AE7055"/>
    <w:rsid w:val="00B152E4"/>
    <w:rsid w:val="00B33530"/>
    <w:rsid w:val="00B71079"/>
    <w:rsid w:val="00BB2CB1"/>
    <w:rsid w:val="00BB76BD"/>
    <w:rsid w:val="00BC073B"/>
    <w:rsid w:val="00BC2D53"/>
    <w:rsid w:val="00BC474D"/>
    <w:rsid w:val="00BE2ADD"/>
    <w:rsid w:val="00BF3429"/>
    <w:rsid w:val="00C10C6E"/>
    <w:rsid w:val="00C11C20"/>
    <w:rsid w:val="00C16535"/>
    <w:rsid w:val="00C30950"/>
    <w:rsid w:val="00C46F48"/>
    <w:rsid w:val="00C5073E"/>
    <w:rsid w:val="00C54DAF"/>
    <w:rsid w:val="00C612B5"/>
    <w:rsid w:val="00C620B9"/>
    <w:rsid w:val="00C73504"/>
    <w:rsid w:val="00C736D8"/>
    <w:rsid w:val="00C835AD"/>
    <w:rsid w:val="00C967C6"/>
    <w:rsid w:val="00CC3BD7"/>
    <w:rsid w:val="00CE1B97"/>
    <w:rsid w:val="00D06A72"/>
    <w:rsid w:val="00D12E74"/>
    <w:rsid w:val="00D26953"/>
    <w:rsid w:val="00D40B73"/>
    <w:rsid w:val="00D60543"/>
    <w:rsid w:val="00D70BB7"/>
    <w:rsid w:val="00D83C2C"/>
    <w:rsid w:val="00D9380F"/>
    <w:rsid w:val="00DA6FC5"/>
    <w:rsid w:val="00DB3EAD"/>
    <w:rsid w:val="00DE3B51"/>
    <w:rsid w:val="00DF3A4E"/>
    <w:rsid w:val="00E036A6"/>
    <w:rsid w:val="00E05269"/>
    <w:rsid w:val="00E05AC1"/>
    <w:rsid w:val="00E05F94"/>
    <w:rsid w:val="00E13BD1"/>
    <w:rsid w:val="00E343DC"/>
    <w:rsid w:val="00E43943"/>
    <w:rsid w:val="00E55A4F"/>
    <w:rsid w:val="00E615BA"/>
    <w:rsid w:val="00EA2782"/>
    <w:rsid w:val="00EA7F95"/>
    <w:rsid w:val="00EB031B"/>
    <w:rsid w:val="00EE3D6D"/>
    <w:rsid w:val="00F13C23"/>
    <w:rsid w:val="00F16426"/>
    <w:rsid w:val="00F171CC"/>
    <w:rsid w:val="00F54C4D"/>
    <w:rsid w:val="00F85CF2"/>
    <w:rsid w:val="00F95844"/>
    <w:rsid w:val="00FF0D16"/>
    <w:rsid w:val="00FF48E1"/>
    <w:rsid w:val="00FF6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4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D3C"/>
    <w:rPr>
      <w:color w:val="0563C1" w:themeColor="hyperlink"/>
      <w:u w:val="single"/>
    </w:rPr>
  </w:style>
  <w:style w:type="character" w:customStyle="1" w:styleId="UnresolvedMention1">
    <w:name w:val="Unresolved Mention1"/>
    <w:basedOn w:val="DefaultParagraphFont"/>
    <w:uiPriority w:val="99"/>
    <w:semiHidden/>
    <w:unhideWhenUsed/>
    <w:rsid w:val="00564D3C"/>
    <w:rPr>
      <w:color w:val="808080"/>
      <w:shd w:val="clear" w:color="auto" w:fill="E6E6E6"/>
    </w:rPr>
  </w:style>
  <w:style w:type="paragraph" w:styleId="BalloonText">
    <w:name w:val="Balloon Text"/>
    <w:basedOn w:val="Normal"/>
    <w:link w:val="BalloonTextChar"/>
    <w:uiPriority w:val="99"/>
    <w:semiHidden/>
    <w:unhideWhenUsed/>
    <w:rsid w:val="00A61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81E"/>
    <w:rPr>
      <w:rFonts w:ascii="Tahoma" w:hAnsi="Tahoma" w:cs="Tahoma"/>
      <w:sz w:val="16"/>
      <w:szCs w:val="16"/>
    </w:rPr>
  </w:style>
  <w:style w:type="character" w:styleId="CommentReference">
    <w:name w:val="annotation reference"/>
    <w:basedOn w:val="DefaultParagraphFont"/>
    <w:uiPriority w:val="99"/>
    <w:semiHidden/>
    <w:unhideWhenUsed/>
    <w:rsid w:val="00A6181E"/>
    <w:rPr>
      <w:sz w:val="16"/>
      <w:szCs w:val="16"/>
    </w:rPr>
  </w:style>
  <w:style w:type="paragraph" w:styleId="CommentText">
    <w:name w:val="annotation text"/>
    <w:basedOn w:val="Normal"/>
    <w:link w:val="CommentTextChar"/>
    <w:uiPriority w:val="99"/>
    <w:semiHidden/>
    <w:unhideWhenUsed/>
    <w:rsid w:val="00A6181E"/>
    <w:pPr>
      <w:spacing w:line="240" w:lineRule="auto"/>
    </w:pPr>
    <w:rPr>
      <w:sz w:val="20"/>
      <w:szCs w:val="20"/>
    </w:rPr>
  </w:style>
  <w:style w:type="character" w:customStyle="1" w:styleId="CommentTextChar">
    <w:name w:val="Comment Text Char"/>
    <w:basedOn w:val="DefaultParagraphFont"/>
    <w:link w:val="CommentText"/>
    <w:uiPriority w:val="99"/>
    <w:semiHidden/>
    <w:rsid w:val="00A6181E"/>
    <w:rPr>
      <w:sz w:val="20"/>
      <w:szCs w:val="20"/>
    </w:rPr>
  </w:style>
  <w:style w:type="paragraph" w:styleId="CommentSubject">
    <w:name w:val="annotation subject"/>
    <w:basedOn w:val="CommentText"/>
    <w:next w:val="CommentText"/>
    <w:link w:val="CommentSubjectChar"/>
    <w:uiPriority w:val="99"/>
    <w:semiHidden/>
    <w:unhideWhenUsed/>
    <w:rsid w:val="00A6181E"/>
    <w:rPr>
      <w:b/>
      <w:bCs/>
    </w:rPr>
  </w:style>
  <w:style w:type="character" w:customStyle="1" w:styleId="CommentSubjectChar">
    <w:name w:val="Comment Subject Char"/>
    <w:basedOn w:val="CommentTextChar"/>
    <w:link w:val="CommentSubject"/>
    <w:uiPriority w:val="99"/>
    <w:semiHidden/>
    <w:rsid w:val="00A6181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webSettings" Target="webSettings.xml"/><Relationship Id="rId21" Type="http://schemas.openxmlformats.org/officeDocument/2006/relationships/hyperlink" Target="https://www.fidelity.com/learning-center/trading-investing/fundamental-analysis/understanding-market-capitalization" TargetMode="External"/><Relationship Id="rId7" Type="http://schemas.openxmlformats.org/officeDocument/2006/relationships/image" Target="media/image3.emf"/><Relationship Id="rId12" Type="http://schemas.openxmlformats.org/officeDocument/2006/relationships/chart" Target="charts/chart4.xml"/><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emf"/><Relationship Id="rId20" Type="http://schemas.openxmlformats.org/officeDocument/2006/relationships/hyperlink" Target="http://www.gnc.com/company-overview.html" TargetMode="Externa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image" Target="media/image7.emf"/><Relationship Id="rId23" Type="http://schemas.openxmlformats.org/officeDocument/2006/relationships/hyperlink" Target="http://www.zacks.com" TargetMode="External"/><Relationship Id="rId10" Type="http://schemas.openxmlformats.org/officeDocument/2006/relationships/chart" Target="charts/chart2.xml"/><Relationship Id="rId19" Type="http://schemas.openxmlformats.org/officeDocument/2006/relationships/hyperlink" Target="http://www.foodnavigator-usa.com/Article/2015/09/17/Protein-powders-The-heavyweight-in-the-16bn-sports-nutrition-market" TargetMode="External"/><Relationship Id="rId4" Type="http://schemas.openxmlformats.org/officeDocument/2006/relationships/image" Target="media/image1.jpeg"/><Relationship Id="rId9" Type="http://schemas.openxmlformats.org/officeDocument/2006/relationships/chart" Target="charts/chart1.xml"/><Relationship Id="rId14" Type="http://schemas.openxmlformats.org/officeDocument/2006/relationships/image" Target="media/image6.emf"/><Relationship Id="rId22" Type="http://schemas.openxmlformats.org/officeDocument/2006/relationships/hyperlink" Target="https://www.forbes.com/sites/johndobosz/2013/09/25/10-ratios-to-make-you-money-in-stock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JAX2311FS\NS_Transportation29\O3000\User_Settings\Desktop\FIN%20534%20Term%20Project%20Income%20Stmts%20and%20Balance%20Sheets%20(Final%20Answe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JAX2311FS\NS_Transportation29\O3000\User_Settings\Desktop\FIN%20534%20Term%20Project%20Income%20Stmts%20and%20Balance%20Sheets%20(Final%20Answer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JAX2311FS\NS_Transportation29\O3000\User_Settings\Desktop\FIN%20534%20Term%20Project%20Income%20Stmts%20and%20Balance%20Sheets%20(Final%20Answer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JAX2311FS\NS_Transportation29\O3000\User_Settings\Desktop\FIN%20534%20Term%20Project%20Income%20Stmts%20and%20Balance%20Sheets%20(Final%20Answ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Current Ratio </a:t>
            </a:r>
          </a:p>
        </c:rich>
      </c:tx>
      <c:spPr>
        <a:noFill/>
        <a:ln>
          <a:noFill/>
        </a:ln>
        <a:effectLst/>
      </c:spPr>
    </c:title>
    <c:plotArea>
      <c:layout>
        <c:manualLayout>
          <c:layoutTarget val="inner"/>
          <c:xMode val="edge"/>
          <c:yMode val="edge"/>
          <c:x val="0.30656997287103832"/>
          <c:y val="0.15672779313094576"/>
          <c:w val="0.65454112353602933"/>
          <c:h val="0.75902099463864725"/>
        </c:manualLayout>
      </c:layout>
      <c:lineChart>
        <c:grouping val="standard"/>
        <c:ser>
          <c:idx val="0"/>
          <c:order val="0"/>
          <c:tx>
            <c:strRef>
              <c:f>'Final Answers'!$B$1:$D$1</c:f>
              <c:strCache>
                <c:ptCount val="3"/>
                <c:pt idx="0">
                  <c:v>GNC Holdings</c:v>
                </c:pt>
              </c:strCache>
            </c:strRef>
          </c:tx>
          <c:spPr>
            <a:ln w="28575" cap="rnd">
              <a:solidFill>
                <a:schemeClr val="accent1"/>
              </a:solidFill>
              <a:round/>
            </a:ln>
            <a:effectLst/>
          </c:spPr>
          <c:marker>
            <c:symbol val="none"/>
          </c:marker>
          <c:cat>
            <c:numRef>
              <c:f>'Final Answers'!$B$2:$D$2</c:f>
              <c:numCache>
                <c:formatCode>General</c:formatCode>
                <c:ptCount val="3"/>
                <c:pt idx="0">
                  <c:v>2017</c:v>
                </c:pt>
                <c:pt idx="1">
                  <c:v>2016</c:v>
                </c:pt>
                <c:pt idx="2">
                  <c:v>2015</c:v>
                </c:pt>
              </c:numCache>
            </c:numRef>
          </c:cat>
          <c:val>
            <c:numRef>
              <c:f>'Final Answers'!$B$5:$D$5</c:f>
              <c:numCache>
                <c:formatCode>General</c:formatCode>
                <c:ptCount val="3"/>
                <c:pt idx="0">
                  <c:v>2.8244274809160306</c:v>
                </c:pt>
                <c:pt idx="1">
                  <c:v>2.5941558441558437</c:v>
                </c:pt>
                <c:pt idx="2">
                  <c:v>2.8525179856115108</c:v>
                </c:pt>
              </c:numCache>
            </c:numRef>
          </c:val>
          <c:extLst xmlns:c16r2="http://schemas.microsoft.com/office/drawing/2015/06/chart">
            <c:ext xmlns:c16="http://schemas.microsoft.com/office/drawing/2014/chart" uri="{C3380CC4-5D6E-409C-BE32-E72D297353CC}">
              <c16:uniqueId val="{00000000-6A35-4573-9F90-4AD84B5F5FC3}"/>
            </c:ext>
          </c:extLst>
        </c:ser>
        <c:ser>
          <c:idx val="1"/>
          <c:order val="1"/>
          <c:tx>
            <c:strRef>
              <c:f>'Final Answers'!$E$1:$G$1</c:f>
              <c:strCache>
                <c:ptCount val="3"/>
                <c:pt idx="0">
                  <c:v>Herbalife LTD</c:v>
                </c:pt>
              </c:strCache>
            </c:strRef>
          </c:tx>
          <c:spPr>
            <a:ln w="28575" cap="rnd">
              <a:solidFill>
                <a:schemeClr val="accent2"/>
              </a:solidFill>
              <a:round/>
            </a:ln>
            <a:effectLst/>
          </c:spPr>
          <c:marker>
            <c:symbol val="none"/>
          </c:marker>
          <c:val>
            <c:numRef>
              <c:f>'Final Answers'!$E$5:$G$5</c:f>
              <c:numCache>
                <c:formatCode>General</c:formatCode>
                <c:ptCount val="3"/>
                <c:pt idx="0">
                  <c:v>2.0507166482910719</c:v>
                </c:pt>
                <c:pt idx="1">
                  <c:v>1.8472222222222219</c:v>
                </c:pt>
                <c:pt idx="2">
                  <c:v>1.5292968749999998</c:v>
                </c:pt>
              </c:numCache>
            </c:numRef>
          </c:val>
          <c:extLst xmlns:c16r2="http://schemas.microsoft.com/office/drawing/2015/06/chart">
            <c:ext xmlns:c16="http://schemas.microsoft.com/office/drawing/2014/chart" uri="{C3380CC4-5D6E-409C-BE32-E72D297353CC}">
              <c16:uniqueId val="{00000001-6A35-4573-9F90-4AD84B5F5FC3}"/>
            </c:ext>
          </c:extLst>
        </c:ser>
        <c:ser>
          <c:idx val="2"/>
          <c:order val="2"/>
          <c:tx>
            <c:strRef>
              <c:f>'Final Answers'!$H$1:$J$1</c:f>
              <c:strCache>
                <c:ptCount val="3"/>
                <c:pt idx="0">
                  <c:v>CVS Health Corporation</c:v>
                </c:pt>
              </c:strCache>
            </c:strRef>
          </c:tx>
          <c:spPr>
            <a:ln w="28575" cap="rnd">
              <a:solidFill>
                <a:schemeClr val="accent3"/>
              </a:solidFill>
              <a:round/>
            </a:ln>
            <a:effectLst/>
          </c:spPr>
          <c:marker>
            <c:symbol val="none"/>
          </c:marker>
          <c:val>
            <c:numRef>
              <c:f>'Final Answers'!$H$5:$J$5</c:f>
              <c:numCache>
                <c:formatCode>General</c:formatCode>
                <c:ptCount val="3"/>
                <c:pt idx="0">
                  <c:v>1.0189571913338569</c:v>
                </c:pt>
                <c:pt idx="1">
                  <c:v>1.1825523809523821</c:v>
                </c:pt>
                <c:pt idx="2">
                  <c:v>1.3111485174155122</c:v>
                </c:pt>
              </c:numCache>
            </c:numRef>
          </c:val>
          <c:extLst xmlns:c16r2="http://schemas.microsoft.com/office/drawing/2015/06/chart">
            <c:ext xmlns:c16="http://schemas.microsoft.com/office/drawing/2014/chart" uri="{C3380CC4-5D6E-409C-BE32-E72D297353CC}">
              <c16:uniqueId val="{00000002-6A35-4573-9F90-4AD84B5F5FC3}"/>
            </c:ext>
          </c:extLst>
        </c:ser>
        <c:marker val="1"/>
        <c:axId val="158876416"/>
        <c:axId val="158877952"/>
      </c:lineChart>
      <c:dateAx>
        <c:axId val="158876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877952"/>
        <c:crosses val="autoZero"/>
        <c:lblOffset val="100"/>
        <c:baseTimeUnit val="days"/>
      </c:dateAx>
      <c:valAx>
        <c:axId val="158877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876416"/>
        <c:crosses val="autoZero"/>
        <c:crossBetween val="between"/>
      </c:valAx>
      <c:spPr>
        <a:noFill/>
        <a:ln>
          <a:noFill/>
        </a:ln>
        <a:effectLst/>
      </c:spPr>
    </c:plotArea>
    <c:legend>
      <c:legendPos val="l"/>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Fixed</a:t>
            </a:r>
            <a:r>
              <a:rPr lang="en-US" baseline="0"/>
              <a:t> Assets Turnover Ratio</a:t>
            </a:r>
            <a:endParaRPr lang="en-US"/>
          </a:p>
        </c:rich>
      </c:tx>
      <c:spPr>
        <a:noFill/>
        <a:ln>
          <a:noFill/>
        </a:ln>
        <a:effectLst/>
      </c:spPr>
    </c:title>
    <c:plotArea>
      <c:layout/>
      <c:lineChart>
        <c:grouping val="standard"/>
        <c:ser>
          <c:idx val="0"/>
          <c:order val="0"/>
          <c:tx>
            <c:strRef>
              <c:f>'Final Answers'!$B$1:$D$1</c:f>
              <c:strCache>
                <c:ptCount val="3"/>
                <c:pt idx="0">
                  <c:v>GNC Holdings</c:v>
                </c:pt>
              </c:strCache>
            </c:strRef>
          </c:tx>
          <c:spPr>
            <a:ln w="28575" cap="rnd">
              <a:solidFill>
                <a:schemeClr val="accent1"/>
              </a:solidFill>
              <a:round/>
            </a:ln>
            <a:effectLst/>
          </c:spPr>
          <c:marker>
            <c:symbol val="none"/>
          </c:marker>
          <c:cat>
            <c:numRef>
              <c:f>'Final Answers'!$B$2:$D$2</c:f>
              <c:numCache>
                <c:formatCode>General</c:formatCode>
                <c:ptCount val="3"/>
                <c:pt idx="0">
                  <c:v>2017</c:v>
                </c:pt>
                <c:pt idx="1">
                  <c:v>2016</c:v>
                </c:pt>
                <c:pt idx="2">
                  <c:v>2015</c:v>
                </c:pt>
              </c:numCache>
            </c:numRef>
          </c:cat>
          <c:val>
            <c:numRef>
              <c:f>'Final Answers'!$B$10:$D$10</c:f>
              <c:numCache>
                <c:formatCode>General</c:formatCode>
                <c:ptCount val="3"/>
                <c:pt idx="0">
                  <c:v>3.3148648648648615</c:v>
                </c:pt>
                <c:pt idx="1">
                  <c:v>3.1789737171464378</c:v>
                </c:pt>
                <c:pt idx="2">
                  <c:v>3.3278688524590172</c:v>
                </c:pt>
              </c:numCache>
            </c:numRef>
          </c:val>
          <c:extLst xmlns:c16r2="http://schemas.microsoft.com/office/drawing/2015/06/chart">
            <c:ext xmlns:c16="http://schemas.microsoft.com/office/drawing/2014/chart" uri="{C3380CC4-5D6E-409C-BE32-E72D297353CC}">
              <c16:uniqueId val="{00000000-A028-446A-97C5-24AC92866F10}"/>
            </c:ext>
          </c:extLst>
        </c:ser>
        <c:ser>
          <c:idx val="1"/>
          <c:order val="1"/>
          <c:tx>
            <c:strRef>
              <c:f>'Final Answers'!$E$1:$G$1</c:f>
              <c:strCache>
                <c:ptCount val="3"/>
                <c:pt idx="0">
                  <c:v>Herbalife LTD</c:v>
                </c:pt>
              </c:strCache>
            </c:strRef>
          </c:tx>
          <c:spPr>
            <a:ln w="28575" cap="rnd">
              <a:solidFill>
                <a:schemeClr val="accent2"/>
              </a:solidFill>
              <a:round/>
            </a:ln>
            <a:effectLst/>
          </c:spPr>
          <c:marker>
            <c:symbol val="none"/>
          </c:marker>
          <c:val>
            <c:numRef>
              <c:f>'Final Answers'!$E$10:$G$10</c:f>
              <c:numCache>
                <c:formatCode>General</c:formatCode>
                <c:ptCount val="3"/>
                <c:pt idx="0">
                  <c:v>2.3806451612903228</c:v>
                </c:pt>
                <c:pt idx="1">
                  <c:v>3.0676691729323355</c:v>
                </c:pt>
                <c:pt idx="2">
                  <c:v>2.8537675606641142</c:v>
                </c:pt>
              </c:numCache>
            </c:numRef>
          </c:val>
          <c:extLst xmlns:c16r2="http://schemas.microsoft.com/office/drawing/2015/06/chart">
            <c:ext xmlns:c16="http://schemas.microsoft.com/office/drawing/2014/chart" uri="{C3380CC4-5D6E-409C-BE32-E72D297353CC}">
              <c16:uniqueId val="{00000001-A028-446A-97C5-24AC92866F10}"/>
            </c:ext>
          </c:extLst>
        </c:ser>
        <c:ser>
          <c:idx val="2"/>
          <c:order val="2"/>
          <c:tx>
            <c:strRef>
              <c:f>'Final Answers'!$H$1:$J$1</c:f>
              <c:strCache>
                <c:ptCount val="3"/>
                <c:pt idx="0">
                  <c:v>CVS Health Corporation</c:v>
                </c:pt>
              </c:strCache>
            </c:strRef>
          </c:tx>
          <c:spPr>
            <a:ln w="28575" cap="rnd">
              <a:solidFill>
                <a:schemeClr val="accent3"/>
              </a:solidFill>
              <a:round/>
            </a:ln>
            <a:effectLst/>
          </c:spPr>
          <c:marker>
            <c:symbol val="none"/>
          </c:marker>
          <c:val>
            <c:numRef>
              <c:f>'Final Answers'!$H$10:$J$10</c:f>
              <c:numCache>
                <c:formatCode>General</c:formatCode>
                <c:ptCount val="3"/>
                <c:pt idx="0">
                  <c:v>5.9164558583367945</c:v>
                </c:pt>
                <c:pt idx="1">
                  <c:v>5.7188969782874741</c:v>
                </c:pt>
                <c:pt idx="2">
                  <c:v>5.0460859832773721</c:v>
                </c:pt>
              </c:numCache>
            </c:numRef>
          </c:val>
          <c:extLst xmlns:c16r2="http://schemas.microsoft.com/office/drawing/2015/06/chart">
            <c:ext xmlns:c16="http://schemas.microsoft.com/office/drawing/2014/chart" uri="{C3380CC4-5D6E-409C-BE32-E72D297353CC}">
              <c16:uniqueId val="{00000002-A028-446A-97C5-24AC92866F10}"/>
            </c:ext>
          </c:extLst>
        </c:ser>
        <c:marker val="1"/>
        <c:axId val="154780416"/>
        <c:axId val="154781952"/>
      </c:lineChart>
      <c:dateAx>
        <c:axId val="154780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81952"/>
        <c:crosses val="autoZero"/>
        <c:lblOffset val="100"/>
        <c:baseTimeUnit val="days"/>
      </c:dateAx>
      <c:valAx>
        <c:axId val="154781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780416"/>
        <c:crosses val="autoZero"/>
        <c:crossBetween val="between"/>
      </c:valAx>
      <c:spPr>
        <a:noFill/>
        <a:ln>
          <a:noFill/>
        </a:ln>
        <a:effectLst/>
      </c:spPr>
    </c:plotArea>
    <c:legend>
      <c:legendPos val="l"/>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Debt-to-Assets Ratio</a:t>
            </a:r>
          </a:p>
        </c:rich>
      </c:tx>
      <c:spPr>
        <a:noFill/>
        <a:ln>
          <a:noFill/>
        </a:ln>
        <a:effectLst/>
      </c:spPr>
    </c:title>
    <c:plotArea>
      <c:layout/>
      <c:lineChart>
        <c:grouping val="standard"/>
        <c:ser>
          <c:idx val="0"/>
          <c:order val="0"/>
          <c:tx>
            <c:strRef>
              <c:f>'Final Answers'!$B$1:$D$1</c:f>
              <c:strCache>
                <c:ptCount val="3"/>
                <c:pt idx="0">
                  <c:v>GNC Holdings</c:v>
                </c:pt>
              </c:strCache>
            </c:strRef>
          </c:tx>
          <c:spPr>
            <a:ln w="28575" cap="rnd">
              <a:solidFill>
                <a:schemeClr val="accent1"/>
              </a:solidFill>
              <a:round/>
            </a:ln>
            <a:effectLst/>
          </c:spPr>
          <c:marker>
            <c:symbol val="none"/>
          </c:marker>
          <c:cat>
            <c:numRef>
              <c:f>'Final Answers'!$B$2:$D$2</c:f>
              <c:numCache>
                <c:formatCode>General</c:formatCode>
                <c:ptCount val="3"/>
                <c:pt idx="0">
                  <c:v>2017</c:v>
                </c:pt>
                <c:pt idx="1">
                  <c:v>2016</c:v>
                </c:pt>
                <c:pt idx="2">
                  <c:v>2015</c:v>
                </c:pt>
              </c:numCache>
            </c:numRef>
          </c:cat>
          <c:val>
            <c:numRef>
              <c:f>'Final Answers'!$B$15:$D$15</c:f>
              <c:numCache>
                <c:formatCode>0.00%</c:formatCode>
                <c:ptCount val="3"/>
                <c:pt idx="0">
                  <c:v>0.85497692814765958</c:v>
                </c:pt>
                <c:pt idx="1">
                  <c:v>0.73852102464959057</c:v>
                </c:pt>
                <c:pt idx="2">
                  <c:v>0.56739811912225657</c:v>
                </c:pt>
              </c:numCache>
            </c:numRef>
          </c:val>
          <c:extLst xmlns:c16r2="http://schemas.microsoft.com/office/drawing/2015/06/chart">
            <c:ext xmlns:c16="http://schemas.microsoft.com/office/drawing/2014/chart" uri="{C3380CC4-5D6E-409C-BE32-E72D297353CC}">
              <c16:uniqueId val="{00000000-275A-416C-BC0D-A7A4ACE2E8D6}"/>
            </c:ext>
          </c:extLst>
        </c:ser>
        <c:ser>
          <c:idx val="1"/>
          <c:order val="1"/>
          <c:tx>
            <c:strRef>
              <c:f>'Final Answers'!$E$1:$G$1</c:f>
              <c:strCache>
                <c:ptCount val="3"/>
                <c:pt idx="0">
                  <c:v>Herbalife LTD</c:v>
                </c:pt>
              </c:strCache>
            </c:strRef>
          </c:tx>
          <c:spPr>
            <a:ln w="28575" cap="rnd">
              <a:solidFill>
                <a:schemeClr val="accent2"/>
              </a:solidFill>
              <a:round/>
            </a:ln>
            <a:effectLst/>
          </c:spPr>
          <c:marker>
            <c:symbol val="none"/>
          </c:marker>
          <c:val>
            <c:numRef>
              <c:f>'Final Answers'!$E$15:$G$15</c:f>
              <c:numCache>
                <c:formatCode>0.00%</c:formatCode>
                <c:ptCount val="3"/>
                <c:pt idx="0">
                  <c:v>0.7481865284974093</c:v>
                </c:pt>
                <c:pt idx="1">
                  <c:v>0.56062378167641325</c:v>
                </c:pt>
                <c:pt idx="2">
                  <c:v>0.56214689265536788</c:v>
                </c:pt>
              </c:numCache>
            </c:numRef>
          </c:val>
          <c:extLst xmlns:c16r2="http://schemas.microsoft.com/office/drawing/2015/06/chart">
            <c:ext xmlns:c16="http://schemas.microsoft.com/office/drawing/2014/chart" uri="{C3380CC4-5D6E-409C-BE32-E72D297353CC}">
              <c16:uniqueId val="{00000001-275A-416C-BC0D-A7A4ACE2E8D6}"/>
            </c:ext>
          </c:extLst>
        </c:ser>
        <c:ser>
          <c:idx val="2"/>
          <c:order val="2"/>
          <c:tx>
            <c:strRef>
              <c:f>'Final Answers'!$H$1:$J$1</c:f>
              <c:strCache>
                <c:ptCount val="3"/>
                <c:pt idx="0">
                  <c:v>CVS Health Corporation</c:v>
                </c:pt>
              </c:strCache>
            </c:strRef>
          </c:tx>
          <c:spPr>
            <a:ln w="28575" cap="rnd">
              <a:solidFill>
                <a:schemeClr val="accent3"/>
              </a:solidFill>
              <a:round/>
            </a:ln>
            <a:effectLst/>
          </c:spPr>
          <c:marker>
            <c:symbol val="none"/>
          </c:marker>
          <c:val>
            <c:numRef>
              <c:f>'Final Answers'!$H$15:$J$15</c:f>
              <c:numCache>
                <c:formatCode>0.00%</c:formatCode>
                <c:ptCount val="3"/>
                <c:pt idx="0">
                  <c:v>0.23316269144653171</c:v>
                </c:pt>
                <c:pt idx="1">
                  <c:v>0.27116724185386731</c:v>
                </c:pt>
                <c:pt idx="2">
                  <c:v>0.28045954920614585</c:v>
                </c:pt>
              </c:numCache>
            </c:numRef>
          </c:val>
          <c:extLst xmlns:c16r2="http://schemas.microsoft.com/office/drawing/2015/06/chart">
            <c:ext xmlns:c16="http://schemas.microsoft.com/office/drawing/2014/chart" uri="{C3380CC4-5D6E-409C-BE32-E72D297353CC}">
              <c16:uniqueId val="{00000002-275A-416C-BC0D-A7A4ACE2E8D6}"/>
            </c:ext>
          </c:extLst>
        </c:ser>
        <c:marker val="1"/>
        <c:axId val="158569216"/>
        <c:axId val="158570752"/>
      </c:lineChart>
      <c:dateAx>
        <c:axId val="1585692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570752"/>
        <c:crosses val="autoZero"/>
        <c:lblOffset val="100"/>
        <c:baseTimeUnit val="days"/>
      </c:dateAx>
      <c:valAx>
        <c:axId val="15857075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569216"/>
        <c:crosses val="autoZero"/>
        <c:crossBetween val="between"/>
      </c:valAx>
      <c:spPr>
        <a:noFill/>
        <a:ln>
          <a:noFill/>
        </a:ln>
        <a:effectLst/>
      </c:spPr>
    </c:plotArea>
    <c:legend>
      <c:legendPos val="l"/>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Profit Margin on Sales Ratio</a:t>
            </a:r>
          </a:p>
        </c:rich>
      </c:tx>
      <c:spPr>
        <a:noFill/>
        <a:ln>
          <a:noFill/>
        </a:ln>
        <a:effectLst/>
      </c:spPr>
    </c:title>
    <c:plotArea>
      <c:layout>
        <c:manualLayout>
          <c:layoutTarget val="inner"/>
          <c:xMode val="edge"/>
          <c:yMode val="edge"/>
          <c:x val="0.35342848285696626"/>
          <c:y val="0.19486106738762693"/>
          <c:w val="0.60212701758736864"/>
          <c:h val="0.77736111111111161"/>
        </c:manualLayout>
      </c:layout>
      <c:lineChart>
        <c:grouping val="standard"/>
        <c:ser>
          <c:idx val="0"/>
          <c:order val="0"/>
          <c:tx>
            <c:strRef>
              <c:f>'Final Answers'!$B$1:$D$1</c:f>
              <c:strCache>
                <c:ptCount val="3"/>
                <c:pt idx="0">
                  <c:v>GNC Holdings</c:v>
                </c:pt>
              </c:strCache>
            </c:strRef>
          </c:tx>
          <c:spPr>
            <a:ln w="28575" cap="rnd">
              <a:solidFill>
                <a:schemeClr val="accent1"/>
              </a:solidFill>
              <a:round/>
            </a:ln>
            <a:effectLst/>
          </c:spPr>
          <c:marker>
            <c:symbol val="none"/>
          </c:marker>
          <c:cat>
            <c:numRef>
              <c:f>'Final Answers'!$B$2:$D$2</c:f>
              <c:numCache>
                <c:formatCode>General</c:formatCode>
                <c:ptCount val="3"/>
                <c:pt idx="0">
                  <c:v>2017</c:v>
                </c:pt>
                <c:pt idx="1">
                  <c:v>2016</c:v>
                </c:pt>
                <c:pt idx="2">
                  <c:v>2015</c:v>
                </c:pt>
              </c:numCache>
            </c:numRef>
          </c:cat>
          <c:val>
            <c:numRef>
              <c:f>'Final Answers'!$B$19:$D$19</c:f>
              <c:numCache>
                <c:formatCode>0.00%</c:formatCode>
                <c:ptCount val="3"/>
                <c:pt idx="0">
                  <c:v>-6.0741948634325318E-2</c:v>
                </c:pt>
                <c:pt idx="1">
                  <c:v>-0.1125984251968504</c:v>
                </c:pt>
                <c:pt idx="2">
                  <c:v>8.2985979537703675E-2</c:v>
                </c:pt>
              </c:numCache>
            </c:numRef>
          </c:val>
          <c:extLst xmlns:c16r2="http://schemas.microsoft.com/office/drawing/2015/06/chart">
            <c:ext xmlns:c16="http://schemas.microsoft.com/office/drawing/2014/chart" uri="{C3380CC4-5D6E-409C-BE32-E72D297353CC}">
              <c16:uniqueId val="{00000000-1632-426C-AC32-22ADC7197D39}"/>
            </c:ext>
          </c:extLst>
        </c:ser>
        <c:ser>
          <c:idx val="1"/>
          <c:order val="1"/>
          <c:tx>
            <c:strRef>
              <c:f>'Final Answers'!$E$1:$G$1</c:f>
              <c:strCache>
                <c:ptCount val="3"/>
                <c:pt idx="0">
                  <c:v>Herbalife LTD</c:v>
                </c:pt>
              </c:strCache>
            </c:strRef>
          </c:tx>
          <c:spPr>
            <a:ln w="28575" cap="rnd">
              <a:solidFill>
                <a:schemeClr val="accent2"/>
              </a:solidFill>
              <a:round/>
            </a:ln>
            <a:effectLst/>
          </c:spPr>
          <c:marker>
            <c:symbol val="none"/>
          </c:marker>
          <c:val>
            <c:numRef>
              <c:f>'Final Answers'!$E$19:$G$19</c:f>
              <c:numCache>
                <c:formatCode>0.00%</c:formatCode>
                <c:ptCount val="3"/>
                <c:pt idx="0">
                  <c:v>4.8328816621499501E-2</c:v>
                </c:pt>
                <c:pt idx="1">
                  <c:v>5.7932263814616886E-2</c:v>
                </c:pt>
                <c:pt idx="2">
                  <c:v>7.5855896173640691E-2</c:v>
                </c:pt>
              </c:numCache>
            </c:numRef>
          </c:val>
          <c:extLst xmlns:c16r2="http://schemas.microsoft.com/office/drawing/2015/06/chart">
            <c:ext xmlns:c16="http://schemas.microsoft.com/office/drawing/2014/chart" uri="{C3380CC4-5D6E-409C-BE32-E72D297353CC}">
              <c16:uniqueId val="{00000001-1632-426C-AC32-22ADC7197D39}"/>
            </c:ext>
          </c:extLst>
        </c:ser>
        <c:ser>
          <c:idx val="2"/>
          <c:order val="2"/>
          <c:tx>
            <c:strRef>
              <c:f>'Final Answers'!$H$1:$J$1</c:f>
              <c:strCache>
                <c:ptCount val="3"/>
                <c:pt idx="0">
                  <c:v>CVS Health Corporation</c:v>
                </c:pt>
              </c:strCache>
            </c:strRef>
          </c:tx>
          <c:spPr>
            <a:ln w="28575" cap="rnd">
              <a:solidFill>
                <a:schemeClr val="accent3"/>
              </a:solidFill>
              <a:round/>
            </a:ln>
            <a:effectLst/>
          </c:spPr>
          <c:marker>
            <c:symbol val="none"/>
          </c:marker>
          <c:val>
            <c:numRef>
              <c:f>'Final Answers'!$H$19:$J$19</c:f>
              <c:numCache>
                <c:formatCode>0.00%</c:formatCode>
                <c:ptCount val="3"/>
                <c:pt idx="0">
                  <c:v>3.5840121235082394E-2</c:v>
                </c:pt>
                <c:pt idx="1">
                  <c:v>2.9950542455752991E-2</c:v>
                </c:pt>
                <c:pt idx="2">
                  <c:v>3.4164002870376409E-2</c:v>
                </c:pt>
              </c:numCache>
            </c:numRef>
          </c:val>
          <c:extLst xmlns:c16r2="http://schemas.microsoft.com/office/drawing/2015/06/chart">
            <c:ext xmlns:c16="http://schemas.microsoft.com/office/drawing/2014/chart" uri="{C3380CC4-5D6E-409C-BE32-E72D297353CC}">
              <c16:uniqueId val="{00000002-1632-426C-AC32-22ADC7197D39}"/>
            </c:ext>
          </c:extLst>
        </c:ser>
        <c:marker val="1"/>
        <c:axId val="166748928"/>
        <c:axId val="166750464"/>
      </c:lineChart>
      <c:dateAx>
        <c:axId val="166748928"/>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750464"/>
        <c:crosses val="autoZero"/>
        <c:lblOffset val="100"/>
        <c:baseTimeUnit val="days"/>
      </c:dateAx>
      <c:valAx>
        <c:axId val="16675046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748928"/>
        <c:crosses val="autoZero"/>
        <c:crossBetween val="between"/>
      </c:valAx>
      <c:spPr>
        <a:noFill/>
        <a:ln>
          <a:noFill/>
        </a:ln>
        <a:effectLst/>
      </c:spPr>
    </c:plotArea>
    <c:legend>
      <c:legendPos val="l"/>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Mihaljevic-Kukolj, Boris</dc:creator>
  <cp:lastModifiedBy>caoxi</cp:lastModifiedBy>
  <cp:revision>2</cp:revision>
  <dcterms:created xsi:type="dcterms:W3CDTF">2021-03-21T18:31:00Z</dcterms:created>
  <dcterms:modified xsi:type="dcterms:W3CDTF">2021-03-21T18:31:00Z</dcterms:modified>
</cp:coreProperties>
</file>