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5C366" w14:textId="77777777" w:rsidR="005C5D3F" w:rsidRPr="005C5D3F" w:rsidRDefault="005C5D3F" w:rsidP="005C5D3F">
      <w:r w:rsidRPr="005C5D3F">
        <w:rPr>
          <w:b/>
          <w:bCs/>
        </w:rPr>
        <w:t>FIN 301 105Z</w:t>
      </w:r>
      <w:r w:rsidRPr="005C5D3F">
        <w:br/>
      </w:r>
      <w:r w:rsidRPr="005C5D3F">
        <w:rPr>
          <w:b/>
          <w:bCs/>
          <w:i/>
          <w:iCs/>
        </w:rPr>
        <w:t>Corporate Finance</w:t>
      </w:r>
      <w:r w:rsidRPr="005C5D3F">
        <w:br/>
      </w:r>
      <w:r w:rsidRPr="005C5D3F">
        <w:rPr>
          <w:b/>
          <w:bCs/>
        </w:rPr>
        <w:t>Meeting Information: </w:t>
      </w:r>
      <w:r w:rsidRPr="005C5D3F">
        <w:t>SIJU137; TR 02:00PM - 03:15PM; </w:t>
      </w:r>
      <w:r w:rsidRPr="005C5D3F">
        <w:br/>
        <w:t>26Fall</w:t>
      </w:r>
    </w:p>
    <w:p w14:paraId="27F5F327" w14:textId="77777777" w:rsidR="005C5D3F" w:rsidRPr="005C5D3F" w:rsidRDefault="005C5D3F" w:rsidP="005C5D3F">
      <w:r w:rsidRPr="005C5D3F">
        <w:t>Instructor</w:t>
      </w:r>
    </w:p>
    <w:p w14:paraId="217DE381" w14:textId="77777777" w:rsidR="005C5D3F" w:rsidRPr="005C5D3F" w:rsidRDefault="005C5D3F" w:rsidP="005C5D3F">
      <w:pPr>
        <w:numPr>
          <w:ilvl w:val="0"/>
          <w:numId w:val="9"/>
        </w:numPr>
      </w:pPr>
      <w:r w:rsidRPr="005C5D3F">
        <w:t>Maggie Foley</w:t>
      </w:r>
    </w:p>
    <w:p w14:paraId="758D9883" w14:textId="77777777" w:rsidR="005C5D3F" w:rsidRPr="005C5D3F" w:rsidRDefault="005C5D3F" w:rsidP="005C5D3F">
      <w:r w:rsidRPr="005C5D3F">
        <w:rPr>
          <w:b/>
          <w:bCs/>
        </w:rPr>
        <w:t>Email: </w:t>
      </w:r>
      <w:r w:rsidRPr="005C5D3F">
        <w:t>mfoley3@ju.edu</w:t>
      </w:r>
    </w:p>
    <w:p w14:paraId="5420D2D3" w14:textId="77777777" w:rsidR="005C5D3F" w:rsidRPr="005C5D3F" w:rsidRDefault="005C5D3F" w:rsidP="005C5D3F">
      <w:r w:rsidRPr="005C5D3F">
        <w:rPr>
          <w:b/>
          <w:bCs/>
        </w:rPr>
        <w:t>Office Hours: </w:t>
      </w:r>
      <w:r w:rsidRPr="005C5D3F">
        <w:t>Tuesday/Thursday 3:30 - 5 PM</w:t>
      </w:r>
    </w:p>
    <w:p w14:paraId="0A44BE99" w14:textId="77777777" w:rsidR="005C5D3F" w:rsidRPr="005C5D3F" w:rsidRDefault="005C5D3F" w:rsidP="005C5D3F">
      <w:r w:rsidRPr="005C5D3F">
        <w:rPr>
          <w:i/>
          <w:iCs/>
        </w:rPr>
        <w:t>This syllabus is informational in nature and is not an express or implied contract. It is subject to change due to unforeseen circumstances, as a result of any circumstance outside the University’s control, or as other needs arise. If, in the University’s sole discretion, public health conditions or any other matter affecting the health, safety, upkeep, or wellbeing of our campus community or operations requires the University to move to remote teaching, alternative assignments may be provided so that the learning objectives for the course, as determined by the faculty and the University, can still be met. The University does not guarantee specific in-person, on-campus classes, activities, opportunities, or services or any other particular format, timing, or location of education, classes, activities, or services.</w:t>
      </w:r>
    </w:p>
    <w:p w14:paraId="0A50B42C" w14:textId="77777777" w:rsidR="005C5D3F" w:rsidRPr="005C5D3F" w:rsidRDefault="005C5D3F" w:rsidP="005C5D3F">
      <w:r w:rsidRPr="005C5D3F">
        <w:rPr>
          <w:i/>
          <w:iCs/>
        </w:rPr>
        <w:t>Fundamental to Jacksonville University’s mission is support for an environment where divergent ideas, theories, and philosophies can be openly exchanged and critically evaluated. Consistent with these principles and the concept of Academic Freedom, this course may involve the discussion of ideas that you find uncomfortable, disagreeable, or even offensive. These ideas are intended to be presented in an objective manner, they are not intended to persuade, and are not an endorsement of what you should personally believe.</w:t>
      </w:r>
    </w:p>
    <w:p w14:paraId="551CC57D" w14:textId="77777777" w:rsidR="005C5D3F" w:rsidRPr="005C5D3F" w:rsidRDefault="005C5D3F" w:rsidP="005C5D3F">
      <w:r w:rsidRPr="005C5D3F">
        <w:rPr>
          <w:i/>
          <w:iCs/>
        </w:rPr>
        <w:t>Jacksonville University strives to create a welcoming community where all stakeholders feel valued and a sense of belonging. We believe in lifelong learning and preparing globally-minded citizens for the real world. We recruit students, faculty, staff, and leaders from all over the globe and we respect differences in ability, age, appearance, athletic and student organization involvement, ethnicity, faith, gender, gender expression, immigration status, language, military/veteran status, nationality, political ideology, race, religion, talent, sex, sexuality, socio-economic status, and other personal identities and experiences. </w:t>
      </w:r>
    </w:p>
    <w:p w14:paraId="4BD12D84" w14:textId="77777777" w:rsidR="005C5D3F" w:rsidRPr="005C5D3F" w:rsidRDefault="005C5D3F" w:rsidP="005C5D3F">
      <w:r w:rsidRPr="005C5D3F">
        <w:rPr>
          <w:i/>
          <w:iCs/>
        </w:rPr>
        <w:t>Jacksonville University is an equal-opportunity institution and prohibits discrimination. We consider each stakeholder to be a key player in Jacksonville University's civic responsibility and commitment to this work. </w:t>
      </w:r>
    </w:p>
    <w:p w14:paraId="32CC0A61" w14:textId="77777777" w:rsidR="005C5D3F" w:rsidRPr="005C5D3F" w:rsidRDefault="005C5D3F" w:rsidP="005C5D3F">
      <w:r w:rsidRPr="005C5D3F">
        <w:rPr>
          <w:i/>
          <w:iCs/>
        </w:rPr>
        <w:t>The non-discrimination policy can also be found on the </w:t>
      </w:r>
      <w:hyperlink r:id="rId5" w:tgtFrame="_blank" w:history="1">
        <w:r w:rsidRPr="005C5D3F">
          <w:rPr>
            <w:rStyle w:val="Hyperlink"/>
            <w:i/>
            <w:iCs/>
          </w:rPr>
          <w:t>Green Pages</w:t>
        </w:r>
      </w:hyperlink>
      <w:r w:rsidRPr="005C5D3F">
        <w:rPr>
          <w:i/>
          <w:iCs/>
        </w:rPr>
        <w:t>.</w:t>
      </w:r>
    </w:p>
    <w:p w14:paraId="58B6F484" w14:textId="77777777" w:rsidR="005C5D3F" w:rsidRPr="005C5D3F" w:rsidRDefault="005C5D3F" w:rsidP="005C5D3F">
      <w:r w:rsidRPr="005C5D3F">
        <w:t> </w:t>
      </w:r>
    </w:p>
    <w:p w14:paraId="7DCF5E84" w14:textId="77777777" w:rsidR="005C5D3F" w:rsidRPr="005C5D3F" w:rsidRDefault="005C5D3F" w:rsidP="005C5D3F">
      <w:r w:rsidRPr="005C5D3F">
        <w:lastRenderedPageBreak/>
        <w:t>Course Description</w:t>
      </w:r>
    </w:p>
    <w:p w14:paraId="1769E3BE" w14:textId="77777777" w:rsidR="005C5D3F" w:rsidRPr="005C5D3F" w:rsidRDefault="005C5D3F" w:rsidP="005C5D3F">
      <w:r w:rsidRPr="005C5D3F">
        <w:t>This course examines principles and techniques applicable to the financial management of a firm. Topics include the time-value-of-money, risk and return, valuation of debt and equity securities, capital budgeting analysis, cost of capital, and financial analysis.</w:t>
      </w:r>
    </w:p>
    <w:p w14:paraId="5452B82E" w14:textId="77777777" w:rsidR="005C5D3F" w:rsidRPr="005C5D3F" w:rsidRDefault="005C5D3F" w:rsidP="005C5D3F">
      <w:r w:rsidRPr="005C5D3F">
        <w:t>Course Objectives/Learning Outcomes</w:t>
      </w:r>
    </w:p>
    <w:p w14:paraId="0470937B" w14:textId="77777777" w:rsidR="005C5D3F" w:rsidRPr="005C5D3F" w:rsidRDefault="005C5D3F" w:rsidP="005C5D3F">
      <w:r w:rsidRPr="005C5D3F">
        <w:t>After completing this course, students are expected to competently:</w:t>
      </w:r>
    </w:p>
    <w:p w14:paraId="6DD69632" w14:textId="77777777" w:rsidR="005C5D3F" w:rsidRPr="005C5D3F" w:rsidRDefault="005C5D3F" w:rsidP="005C5D3F">
      <w:pPr>
        <w:numPr>
          <w:ilvl w:val="0"/>
          <w:numId w:val="10"/>
        </w:numPr>
      </w:pPr>
      <w:r w:rsidRPr="005C5D3F">
        <w:t>Analyze, apply, and solve financial decisions using the time-value-of-money method</w:t>
      </w:r>
    </w:p>
    <w:p w14:paraId="5C4CE510" w14:textId="77777777" w:rsidR="005C5D3F" w:rsidRPr="005C5D3F" w:rsidRDefault="005C5D3F" w:rsidP="005C5D3F">
      <w:pPr>
        <w:numPr>
          <w:ilvl w:val="0"/>
          <w:numId w:val="10"/>
        </w:numPr>
      </w:pPr>
      <w:r w:rsidRPr="005C5D3F">
        <w:t>Understand and solve problems and present an effective solution for basic valuation of debt and equity securities using critical thinking and/or business technologies. </w:t>
      </w:r>
    </w:p>
    <w:p w14:paraId="0CFC7C0B" w14:textId="77777777" w:rsidR="005C5D3F" w:rsidRPr="005C5D3F" w:rsidRDefault="005C5D3F" w:rsidP="005C5D3F">
      <w:pPr>
        <w:numPr>
          <w:ilvl w:val="0"/>
          <w:numId w:val="10"/>
        </w:numPr>
      </w:pPr>
      <w:r w:rsidRPr="005C5D3F">
        <w:t>Understand and apply different models to evaluate capital budgeting projects. </w:t>
      </w:r>
    </w:p>
    <w:p w14:paraId="4D2F74AF" w14:textId="77777777" w:rsidR="005C5D3F" w:rsidRPr="005C5D3F" w:rsidRDefault="005C5D3F" w:rsidP="005C5D3F">
      <w:r w:rsidRPr="005C5D3F">
        <w:t>Class Format</w:t>
      </w:r>
    </w:p>
    <w:p w14:paraId="309C2A61" w14:textId="77777777" w:rsidR="005C5D3F" w:rsidRPr="005C5D3F" w:rsidRDefault="005C5D3F" w:rsidP="005C5D3F">
      <w:pPr>
        <w:numPr>
          <w:ilvl w:val="0"/>
          <w:numId w:val="11"/>
        </w:numPr>
      </w:pPr>
      <w:r w:rsidRPr="005C5D3F">
        <w:t>Lectures will be integrated with class discussion, applied problem solving, and Excel-based financial analysis.</w:t>
      </w:r>
    </w:p>
    <w:p w14:paraId="721285AE" w14:textId="77777777" w:rsidR="005C5D3F" w:rsidRPr="005C5D3F" w:rsidRDefault="005C5D3F" w:rsidP="005C5D3F">
      <w:pPr>
        <w:numPr>
          <w:ilvl w:val="0"/>
          <w:numId w:val="11"/>
        </w:numPr>
      </w:pPr>
      <w:r w:rsidRPr="005C5D3F">
        <w:t>Students are expected to participate actively in class discussions and problem-solving activities.</w:t>
      </w:r>
    </w:p>
    <w:p w14:paraId="4B9F5820" w14:textId="77777777" w:rsidR="005C5D3F" w:rsidRPr="005C5D3F" w:rsidRDefault="005C5D3F" w:rsidP="005C5D3F">
      <w:pPr>
        <w:numPr>
          <w:ilvl w:val="0"/>
          <w:numId w:val="11"/>
        </w:numPr>
      </w:pPr>
      <w:r w:rsidRPr="005C5D3F">
        <w:t>Course materials, examples, and additional resources are available on the course website: </w:t>
      </w:r>
      <w:hyperlink r:id="rId6" w:history="1">
        <w:r w:rsidRPr="005C5D3F">
          <w:rPr>
            <w:rStyle w:val="Hyperlink"/>
          </w:rPr>
          <w:t>https://www.jufinance.com/fin301_26f/</w:t>
        </w:r>
      </w:hyperlink>
    </w:p>
    <w:p w14:paraId="3B049D77" w14:textId="77777777" w:rsidR="005C5D3F" w:rsidRPr="005C5D3F" w:rsidRDefault="005C5D3F" w:rsidP="005C5D3F">
      <w:r w:rsidRPr="005C5D3F">
        <w:t>Required Texts &amp; Materials</w:t>
      </w:r>
    </w:p>
    <w:p w14:paraId="3B19AFE7" w14:textId="77777777" w:rsidR="005C5D3F" w:rsidRPr="005C5D3F" w:rsidRDefault="005C5D3F" w:rsidP="005C5D3F">
      <w:r w:rsidRPr="005C5D3F">
        <w:t>https://ju.bncollege.com/course-material/course-finder</w:t>
      </w:r>
    </w:p>
    <w:p w14:paraId="637E0A4E" w14:textId="77777777" w:rsidR="005C5D3F" w:rsidRPr="005C5D3F" w:rsidRDefault="005C5D3F" w:rsidP="005C5D3F">
      <w:pPr>
        <w:numPr>
          <w:ilvl w:val="0"/>
          <w:numId w:val="12"/>
        </w:numPr>
      </w:pPr>
      <w:r w:rsidRPr="005C5D3F">
        <w:t>Foundations of Finance</w:t>
      </w:r>
    </w:p>
    <w:p w14:paraId="755E46EC" w14:textId="77777777" w:rsidR="005C5D3F" w:rsidRPr="005C5D3F" w:rsidRDefault="005C5D3F" w:rsidP="005C5D3F">
      <w:r w:rsidRPr="005C5D3F">
        <w:rPr>
          <w:b/>
          <w:bCs/>
        </w:rPr>
        <w:t>ISBN: </w:t>
      </w:r>
      <w:r w:rsidRPr="005C5D3F">
        <w:t>ISBN-13: 978-0134897264</w:t>
      </w:r>
    </w:p>
    <w:p w14:paraId="3CD3BDDA" w14:textId="77777777" w:rsidR="005C5D3F" w:rsidRPr="005C5D3F" w:rsidRDefault="005C5D3F" w:rsidP="005C5D3F">
      <w:r w:rsidRPr="005C5D3F">
        <w:rPr>
          <w:b/>
          <w:bCs/>
        </w:rPr>
        <w:t>Authors: </w:t>
      </w:r>
      <w:r w:rsidRPr="005C5D3F">
        <w:t>Keown, Martin and Petty</w:t>
      </w:r>
    </w:p>
    <w:p w14:paraId="22272040" w14:textId="77777777" w:rsidR="005C5D3F" w:rsidRPr="005C5D3F" w:rsidRDefault="005C5D3F" w:rsidP="005C5D3F">
      <w:r w:rsidRPr="005C5D3F">
        <w:rPr>
          <w:b/>
          <w:bCs/>
        </w:rPr>
        <w:t>Publisher: </w:t>
      </w:r>
      <w:r w:rsidRPr="005C5D3F">
        <w:t>Pearson</w:t>
      </w:r>
    </w:p>
    <w:p w14:paraId="520CF8BD" w14:textId="77777777" w:rsidR="005C5D3F" w:rsidRPr="005C5D3F" w:rsidRDefault="005C5D3F" w:rsidP="005C5D3F">
      <w:r w:rsidRPr="005C5D3F">
        <w:t>Grading</w:t>
      </w:r>
    </w:p>
    <w:p w14:paraId="56AF3B0F" w14:textId="77777777" w:rsidR="005C5D3F" w:rsidRPr="005C5D3F" w:rsidRDefault="005C5D3F" w:rsidP="005C5D3F">
      <w:r w:rsidRPr="005C5D3F">
        <w:t>Exams </w:t>
      </w:r>
    </w:p>
    <w:p w14:paraId="1B798478" w14:textId="77777777" w:rsidR="005C5D3F" w:rsidRPr="005C5D3F" w:rsidRDefault="005C5D3F" w:rsidP="005C5D3F">
      <w:r w:rsidRPr="005C5D3F">
        <w:t>Two mid-term exams and one final comprehensive exam will be given during the semester. Exams are closed book and closed notes. The exams will include material from assigned readings and class discussions. Your attendance in class will help ensure that you do not miss any pertinent information. The exams may include multiple choice questions, short answer questions (baby essays), and “fill in the blank” questions.</w:t>
      </w:r>
    </w:p>
    <w:p w14:paraId="1FDBB727" w14:textId="77777777" w:rsidR="005C5D3F" w:rsidRPr="005C5D3F" w:rsidRDefault="005C5D3F" w:rsidP="005C5D3F">
      <w:r w:rsidRPr="005C5D3F">
        <w:lastRenderedPageBreak/>
        <w:t>As exams approach, I will provide more information as to what types of questions you should expect. Also, note that the material we cover in the earlier exams provides a basis for understanding the material in the remainder of the course. </w:t>
      </w:r>
    </w:p>
    <w:p w14:paraId="4B0E188D" w14:textId="77777777" w:rsidR="005C5D3F" w:rsidRPr="005C5D3F" w:rsidRDefault="005C5D3F" w:rsidP="005C5D3F">
      <w:r w:rsidRPr="005C5D3F">
        <w:t> Quizzes</w:t>
      </w:r>
    </w:p>
    <w:p w14:paraId="76D0BAB4" w14:textId="77777777" w:rsidR="005C5D3F" w:rsidRPr="005C5D3F" w:rsidRDefault="005C5D3F" w:rsidP="005C5D3F">
      <w:r w:rsidRPr="005C5D3F">
        <w:t>To reinforce daily learning and assess comprehension, a quiz will be administered at the end of each class session. These quizzes will cover material discussed during that day's lecture and are designed to monitor your progress, enhance class effectiveness, and serve as an attendance check. Missing a quiz may negatively impact your overall grade.</w:t>
      </w:r>
    </w:p>
    <w:p w14:paraId="4097714B" w14:textId="77777777" w:rsidR="005C5D3F" w:rsidRPr="005C5D3F" w:rsidRDefault="005C5D3F" w:rsidP="005C5D3F">
      <w:r w:rsidRPr="005C5D3F">
        <w:t> Homework</w:t>
      </w:r>
    </w:p>
    <w:p w14:paraId="0CE2254A" w14:textId="77777777" w:rsidR="005C5D3F" w:rsidRPr="005C5D3F" w:rsidRDefault="005C5D3F" w:rsidP="005C5D3F">
      <w:r w:rsidRPr="005C5D3F">
        <w:t>Several homework sets will be assigned throughout the semester, with due dates specified during coursework. The goal of homework is to deepen your understanding of the material. Note that questions similar to the homework may appear on exams, so it is important that you work through problems independently. Submitted work must be legible.</w:t>
      </w:r>
    </w:p>
    <w:p w14:paraId="5ABD2F98" w14:textId="77777777" w:rsidR="005C5D3F" w:rsidRPr="005C5D3F" w:rsidRDefault="005C5D3F" w:rsidP="005C5D3F">
      <w:r w:rsidRPr="005C5D3F">
        <w:t> Late Work Policy</w:t>
      </w:r>
    </w:p>
    <w:p w14:paraId="26D7BE66" w14:textId="77777777" w:rsidR="005C5D3F" w:rsidRPr="005C5D3F" w:rsidRDefault="005C5D3F" w:rsidP="005C5D3F">
      <w:r w:rsidRPr="005C5D3F">
        <w:t>Late submissions are accepted; however, assignments submitted after the due date may incur a penalty. It is crucial to manage your time effectively and adhere to deadlines to avoid grade deductions.</w:t>
      </w:r>
    </w:p>
    <w:tbl>
      <w:tblPr>
        <w:tblW w:w="8790" w:type="dxa"/>
        <w:tblCellMar>
          <w:left w:w="0" w:type="dxa"/>
          <w:right w:w="0" w:type="dxa"/>
        </w:tblCellMar>
        <w:tblLook w:val="04A0" w:firstRow="1" w:lastRow="0" w:firstColumn="1" w:lastColumn="0" w:noHBand="0" w:noVBand="1"/>
      </w:tblPr>
      <w:tblGrid>
        <w:gridCol w:w="6592"/>
        <w:gridCol w:w="2198"/>
      </w:tblGrid>
      <w:tr w:rsidR="005C5D3F" w:rsidRPr="005C5D3F" w14:paraId="008FB3E1" w14:textId="77777777">
        <w:tc>
          <w:tcPr>
            <w:tcW w:w="3550" w:type="pct"/>
            <w:tcBorders>
              <w:top w:val="single" w:sz="6" w:space="0" w:color="DDDDDD"/>
              <w:left w:val="single" w:sz="6" w:space="0" w:color="DDDDDD"/>
              <w:bottom w:val="single" w:sz="6" w:space="0" w:color="DDDDDD"/>
              <w:right w:val="single" w:sz="6" w:space="0" w:color="DDDDDD"/>
            </w:tcBorders>
            <w:vAlign w:val="center"/>
            <w:hideMark/>
          </w:tcPr>
          <w:p w14:paraId="3DB02346" w14:textId="77777777" w:rsidR="005C5D3F" w:rsidRPr="005C5D3F" w:rsidRDefault="005C5D3F" w:rsidP="005C5D3F">
            <w:r w:rsidRPr="005C5D3F">
              <w:rPr>
                <w:b/>
                <w:bCs/>
              </w:rPr>
              <w:t>Assessment</w:t>
            </w:r>
          </w:p>
        </w:tc>
        <w:tc>
          <w:tcPr>
            <w:tcW w:w="1400" w:type="pct"/>
            <w:tcBorders>
              <w:top w:val="single" w:sz="6" w:space="0" w:color="DDDDDD"/>
              <w:left w:val="single" w:sz="6" w:space="0" w:color="DDDDDD"/>
              <w:bottom w:val="single" w:sz="6" w:space="0" w:color="DDDDDD"/>
              <w:right w:val="single" w:sz="6" w:space="0" w:color="DDDDDD"/>
            </w:tcBorders>
            <w:vAlign w:val="center"/>
            <w:hideMark/>
          </w:tcPr>
          <w:p w14:paraId="29461490" w14:textId="77777777" w:rsidR="005C5D3F" w:rsidRPr="005C5D3F" w:rsidRDefault="005C5D3F" w:rsidP="005C5D3F">
            <w:r w:rsidRPr="005C5D3F">
              <w:rPr>
                <w:b/>
                <w:bCs/>
              </w:rPr>
              <w:t>Weight</w:t>
            </w:r>
          </w:p>
        </w:tc>
      </w:tr>
      <w:tr w:rsidR="005C5D3F" w:rsidRPr="005C5D3F" w14:paraId="122A6E88" w14:textId="77777777">
        <w:tc>
          <w:tcPr>
            <w:tcW w:w="3750" w:type="pct"/>
            <w:tcBorders>
              <w:top w:val="single" w:sz="6" w:space="0" w:color="DDDDDD"/>
              <w:left w:val="single" w:sz="6" w:space="0" w:color="DDDDDD"/>
              <w:bottom w:val="single" w:sz="6" w:space="0" w:color="DDDDDD"/>
              <w:right w:val="single" w:sz="6" w:space="0" w:color="DDDDDD"/>
            </w:tcBorders>
            <w:vAlign w:val="center"/>
            <w:hideMark/>
          </w:tcPr>
          <w:p w14:paraId="23F470DE" w14:textId="77777777" w:rsidR="005C5D3F" w:rsidRPr="005C5D3F" w:rsidRDefault="005C5D3F" w:rsidP="005C5D3F">
            <w:r w:rsidRPr="005C5D3F">
              <w:t>Midterm Exams (2 total)</w:t>
            </w:r>
          </w:p>
        </w:tc>
        <w:tc>
          <w:tcPr>
            <w:tcW w:w="1200" w:type="pct"/>
            <w:tcBorders>
              <w:top w:val="single" w:sz="6" w:space="0" w:color="DDDDDD"/>
              <w:left w:val="single" w:sz="6" w:space="0" w:color="DDDDDD"/>
              <w:bottom w:val="single" w:sz="6" w:space="0" w:color="DDDDDD"/>
              <w:right w:val="single" w:sz="6" w:space="0" w:color="DDDDDD"/>
            </w:tcBorders>
            <w:vAlign w:val="center"/>
            <w:hideMark/>
          </w:tcPr>
          <w:p w14:paraId="739ABBFB" w14:textId="77777777" w:rsidR="005C5D3F" w:rsidRPr="005C5D3F" w:rsidRDefault="005C5D3F" w:rsidP="005C5D3F">
            <w:r w:rsidRPr="005C5D3F">
              <w:t>40%</w:t>
            </w:r>
          </w:p>
        </w:tc>
      </w:tr>
      <w:tr w:rsidR="005C5D3F" w:rsidRPr="005C5D3F" w14:paraId="0B671792" w14:textId="77777777">
        <w:tc>
          <w:tcPr>
            <w:tcW w:w="3750" w:type="pct"/>
            <w:tcBorders>
              <w:top w:val="single" w:sz="6" w:space="0" w:color="DDDDDD"/>
              <w:left w:val="single" w:sz="6" w:space="0" w:color="DDDDDD"/>
              <w:bottom w:val="single" w:sz="6" w:space="0" w:color="DDDDDD"/>
              <w:right w:val="single" w:sz="6" w:space="0" w:color="DDDDDD"/>
            </w:tcBorders>
            <w:vAlign w:val="center"/>
            <w:hideMark/>
          </w:tcPr>
          <w:p w14:paraId="00DF074A" w14:textId="77777777" w:rsidR="005C5D3F" w:rsidRPr="005C5D3F" w:rsidRDefault="005C5D3F" w:rsidP="005C5D3F">
            <w:r w:rsidRPr="005C5D3F">
              <w:t>Final Exam (Comprehensive)</w:t>
            </w:r>
          </w:p>
        </w:tc>
        <w:tc>
          <w:tcPr>
            <w:tcW w:w="1200" w:type="pct"/>
            <w:tcBorders>
              <w:top w:val="single" w:sz="6" w:space="0" w:color="DDDDDD"/>
              <w:left w:val="single" w:sz="6" w:space="0" w:color="DDDDDD"/>
              <w:bottom w:val="single" w:sz="6" w:space="0" w:color="DDDDDD"/>
              <w:right w:val="single" w:sz="6" w:space="0" w:color="DDDDDD"/>
            </w:tcBorders>
            <w:vAlign w:val="center"/>
            <w:hideMark/>
          </w:tcPr>
          <w:p w14:paraId="072757FC" w14:textId="77777777" w:rsidR="005C5D3F" w:rsidRPr="005C5D3F" w:rsidRDefault="005C5D3F" w:rsidP="005C5D3F">
            <w:r w:rsidRPr="005C5D3F">
              <w:t>30%</w:t>
            </w:r>
          </w:p>
        </w:tc>
      </w:tr>
      <w:tr w:rsidR="005C5D3F" w:rsidRPr="005C5D3F" w14:paraId="4B7EF2F0" w14:textId="77777777">
        <w:tc>
          <w:tcPr>
            <w:tcW w:w="3750" w:type="pct"/>
            <w:tcBorders>
              <w:top w:val="single" w:sz="6" w:space="0" w:color="DDDDDD"/>
              <w:left w:val="single" w:sz="6" w:space="0" w:color="DDDDDD"/>
              <w:bottom w:val="single" w:sz="6" w:space="0" w:color="DDDDDD"/>
              <w:right w:val="single" w:sz="6" w:space="0" w:color="DDDDDD"/>
            </w:tcBorders>
            <w:vAlign w:val="center"/>
            <w:hideMark/>
          </w:tcPr>
          <w:p w14:paraId="0D0003C9" w14:textId="77777777" w:rsidR="005C5D3F" w:rsidRPr="005C5D3F" w:rsidRDefault="005C5D3F" w:rsidP="005C5D3F">
            <w:r w:rsidRPr="005C5D3F">
              <w:t>Quizzes</w:t>
            </w:r>
          </w:p>
        </w:tc>
        <w:tc>
          <w:tcPr>
            <w:tcW w:w="1200" w:type="pct"/>
            <w:tcBorders>
              <w:top w:val="single" w:sz="6" w:space="0" w:color="DDDDDD"/>
              <w:left w:val="single" w:sz="6" w:space="0" w:color="DDDDDD"/>
              <w:bottom w:val="single" w:sz="6" w:space="0" w:color="DDDDDD"/>
              <w:right w:val="single" w:sz="6" w:space="0" w:color="DDDDDD"/>
            </w:tcBorders>
            <w:vAlign w:val="center"/>
            <w:hideMark/>
          </w:tcPr>
          <w:p w14:paraId="549DF9A4" w14:textId="77777777" w:rsidR="005C5D3F" w:rsidRPr="005C5D3F" w:rsidRDefault="005C5D3F" w:rsidP="005C5D3F">
            <w:r w:rsidRPr="005C5D3F">
              <w:t>15%</w:t>
            </w:r>
          </w:p>
        </w:tc>
      </w:tr>
      <w:tr w:rsidR="005C5D3F" w:rsidRPr="005C5D3F" w14:paraId="72D41F74" w14:textId="77777777">
        <w:tc>
          <w:tcPr>
            <w:tcW w:w="3750" w:type="pct"/>
            <w:tcBorders>
              <w:top w:val="single" w:sz="6" w:space="0" w:color="DDDDDD"/>
              <w:left w:val="single" w:sz="6" w:space="0" w:color="DDDDDD"/>
              <w:bottom w:val="single" w:sz="6" w:space="0" w:color="DDDDDD"/>
              <w:right w:val="single" w:sz="6" w:space="0" w:color="DDDDDD"/>
            </w:tcBorders>
            <w:vAlign w:val="center"/>
            <w:hideMark/>
          </w:tcPr>
          <w:p w14:paraId="603AC7FD" w14:textId="77777777" w:rsidR="005C5D3F" w:rsidRPr="005C5D3F" w:rsidRDefault="005C5D3F" w:rsidP="005C5D3F">
            <w:r w:rsidRPr="005C5D3F">
              <w:t>Homework</w:t>
            </w:r>
          </w:p>
        </w:tc>
        <w:tc>
          <w:tcPr>
            <w:tcW w:w="1200" w:type="pct"/>
            <w:tcBorders>
              <w:top w:val="single" w:sz="6" w:space="0" w:color="DDDDDD"/>
              <w:left w:val="single" w:sz="6" w:space="0" w:color="DDDDDD"/>
              <w:bottom w:val="single" w:sz="6" w:space="0" w:color="DDDDDD"/>
              <w:right w:val="single" w:sz="6" w:space="0" w:color="DDDDDD"/>
            </w:tcBorders>
            <w:vAlign w:val="center"/>
            <w:hideMark/>
          </w:tcPr>
          <w:p w14:paraId="4A1716D7" w14:textId="77777777" w:rsidR="005C5D3F" w:rsidRPr="005C5D3F" w:rsidRDefault="005C5D3F" w:rsidP="005C5D3F">
            <w:r w:rsidRPr="005C5D3F">
              <w:t>15%</w:t>
            </w:r>
          </w:p>
        </w:tc>
      </w:tr>
      <w:tr w:rsidR="005C5D3F" w:rsidRPr="005C5D3F" w14:paraId="67F4552B" w14:textId="77777777">
        <w:tc>
          <w:tcPr>
            <w:tcW w:w="3750" w:type="pct"/>
            <w:tcBorders>
              <w:top w:val="single" w:sz="6" w:space="0" w:color="DDDDDD"/>
              <w:left w:val="single" w:sz="6" w:space="0" w:color="DDDDDD"/>
              <w:bottom w:val="single" w:sz="6" w:space="0" w:color="DDDDDD"/>
              <w:right w:val="single" w:sz="6" w:space="0" w:color="DDDDDD"/>
            </w:tcBorders>
            <w:vAlign w:val="center"/>
            <w:hideMark/>
          </w:tcPr>
          <w:p w14:paraId="4EC78DD1" w14:textId="77777777" w:rsidR="005C5D3F" w:rsidRPr="005C5D3F" w:rsidRDefault="005C5D3F" w:rsidP="005C5D3F">
            <w:r w:rsidRPr="005C5D3F">
              <w:t>Total</w:t>
            </w:r>
          </w:p>
        </w:tc>
        <w:tc>
          <w:tcPr>
            <w:tcW w:w="1200" w:type="pct"/>
            <w:tcBorders>
              <w:top w:val="single" w:sz="6" w:space="0" w:color="DDDDDD"/>
              <w:left w:val="single" w:sz="6" w:space="0" w:color="DDDDDD"/>
              <w:bottom w:val="single" w:sz="6" w:space="0" w:color="DDDDDD"/>
              <w:right w:val="single" w:sz="6" w:space="0" w:color="DDDDDD"/>
            </w:tcBorders>
            <w:vAlign w:val="center"/>
            <w:hideMark/>
          </w:tcPr>
          <w:p w14:paraId="58985B53" w14:textId="77777777" w:rsidR="005C5D3F" w:rsidRPr="005C5D3F" w:rsidRDefault="005C5D3F" w:rsidP="005C5D3F">
            <w:r w:rsidRPr="005C5D3F">
              <w:t>100%</w:t>
            </w:r>
          </w:p>
        </w:tc>
      </w:tr>
    </w:tbl>
    <w:p w14:paraId="2374408B" w14:textId="77777777" w:rsidR="005C5D3F" w:rsidRPr="005C5D3F" w:rsidRDefault="005C5D3F" w:rsidP="005C5D3F">
      <w:r w:rsidRPr="005C5D3F">
        <w:t> </w:t>
      </w:r>
      <w:r w:rsidRPr="005C5D3F">
        <w:rPr>
          <w:b/>
          <w:bCs/>
        </w:rPr>
        <w:t>Grading Scale:</w:t>
      </w:r>
    </w:p>
    <w:tbl>
      <w:tblPr>
        <w:tblW w:w="8790" w:type="dxa"/>
        <w:tblInd w:w="467" w:type="dxa"/>
        <w:tblCellMar>
          <w:left w:w="0" w:type="dxa"/>
          <w:right w:w="0" w:type="dxa"/>
        </w:tblCellMar>
        <w:tblLook w:val="04A0" w:firstRow="1" w:lastRow="0" w:firstColumn="1" w:lastColumn="0" w:noHBand="0" w:noVBand="1"/>
      </w:tblPr>
      <w:tblGrid>
        <w:gridCol w:w="2930"/>
        <w:gridCol w:w="2930"/>
        <w:gridCol w:w="2930"/>
      </w:tblGrid>
      <w:tr w:rsidR="005C5D3F" w:rsidRPr="005C5D3F" w14:paraId="10756D4F" w14:textId="77777777">
        <w:tc>
          <w:tcPr>
            <w:tcW w:w="5000" w:type="pct"/>
            <w:gridSpan w:val="3"/>
            <w:tcBorders>
              <w:top w:val="single" w:sz="6" w:space="0" w:color="DDDDDD"/>
              <w:left w:val="single" w:sz="6" w:space="0" w:color="DDDDDD"/>
              <w:bottom w:val="single" w:sz="6" w:space="0" w:color="DDDDDD"/>
              <w:right w:val="single" w:sz="6" w:space="0" w:color="DDDDDD"/>
            </w:tcBorders>
            <w:vAlign w:val="center"/>
            <w:hideMark/>
          </w:tcPr>
          <w:p w14:paraId="3DDCD9E1" w14:textId="77777777" w:rsidR="005C5D3F" w:rsidRPr="005C5D3F" w:rsidRDefault="005C5D3F" w:rsidP="005C5D3F">
            <w:r w:rsidRPr="005C5D3F">
              <w:rPr>
                <w:b/>
                <w:bCs/>
              </w:rPr>
              <w:t>% of Total Course Points                               Letter Grade</w:t>
            </w:r>
          </w:p>
          <w:tbl>
            <w:tblPr>
              <w:tblW w:w="8226" w:type="dxa"/>
              <w:tblCellMar>
                <w:top w:w="15" w:type="dxa"/>
                <w:left w:w="15" w:type="dxa"/>
                <w:bottom w:w="15" w:type="dxa"/>
                <w:right w:w="15" w:type="dxa"/>
              </w:tblCellMar>
              <w:tblLook w:val="04A0" w:firstRow="1" w:lastRow="0" w:firstColumn="1" w:lastColumn="0" w:noHBand="0" w:noVBand="1"/>
            </w:tblPr>
            <w:tblGrid>
              <w:gridCol w:w="8226"/>
            </w:tblGrid>
            <w:tr w:rsidR="005C5D3F" w:rsidRPr="005C5D3F" w14:paraId="6B54403E" w14:textId="77777777">
              <w:trPr>
                <w:tblHeader/>
              </w:trPr>
              <w:tc>
                <w:tcPr>
                  <w:tcW w:w="0" w:type="auto"/>
                  <w:vAlign w:val="center"/>
                  <w:hideMark/>
                </w:tcPr>
                <w:p w14:paraId="5C9F6E38" w14:textId="77777777" w:rsidR="005C5D3F" w:rsidRPr="005C5D3F" w:rsidRDefault="005C5D3F" w:rsidP="005C5D3F"/>
              </w:tc>
            </w:tr>
          </w:tbl>
          <w:p w14:paraId="1A318BED" w14:textId="77777777" w:rsidR="005C5D3F" w:rsidRPr="005C5D3F" w:rsidRDefault="005C5D3F" w:rsidP="005C5D3F">
            <w:pPr>
              <w:rPr>
                <w:vanish/>
              </w:rPr>
            </w:pPr>
          </w:p>
          <w:tbl>
            <w:tblPr>
              <w:tblW w:w="8226" w:type="dxa"/>
              <w:tblCellMar>
                <w:top w:w="15" w:type="dxa"/>
                <w:left w:w="15" w:type="dxa"/>
                <w:bottom w:w="15" w:type="dxa"/>
                <w:right w:w="15" w:type="dxa"/>
              </w:tblCellMar>
              <w:tblLook w:val="04A0" w:firstRow="1" w:lastRow="0" w:firstColumn="1" w:lastColumn="0" w:noHBand="0" w:noVBand="1"/>
            </w:tblPr>
            <w:tblGrid>
              <w:gridCol w:w="4089"/>
              <w:gridCol w:w="4137"/>
            </w:tblGrid>
            <w:tr w:rsidR="005C5D3F" w:rsidRPr="005C5D3F" w14:paraId="3FDFAE85" w14:textId="77777777">
              <w:tc>
                <w:tcPr>
                  <w:tcW w:w="4041" w:type="dxa"/>
                  <w:tcBorders>
                    <w:top w:val="single" w:sz="6" w:space="0" w:color="DDDDDD"/>
                    <w:left w:val="single" w:sz="6" w:space="0" w:color="DDDDDD"/>
                    <w:bottom w:val="single" w:sz="6" w:space="0" w:color="DDDDDD"/>
                    <w:right w:val="single" w:sz="6" w:space="0" w:color="DDDDDD"/>
                  </w:tcBorders>
                  <w:vAlign w:val="center"/>
                  <w:hideMark/>
                </w:tcPr>
                <w:p w14:paraId="79D1D13F" w14:textId="77777777" w:rsidR="005C5D3F" w:rsidRPr="005C5D3F" w:rsidRDefault="005C5D3F" w:rsidP="005C5D3F">
                  <w:r w:rsidRPr="005C5D3F">
                    <w:t>89.5–100%</w:t>
                  </w:r>
                </w:p>
              </w:tc>
              <w:tc>
                <w:tcPr>
                  <w:tcW w:w="4089" w:type="dxa"/>
                  <w:tcBorders>
                    <w:top w:val="single" w:sz="6" w:space="0" w:color="DDDDDD"/>
                    <w:left w:val="single" w:sz="6" w:space="0" w:color="DDDDDD"/>
                    <w:bottom w:val="single" w:sz="6" w:space="0" w:color="DDDDDD"/>
                    <w:right w:val="single" w:sz="6" w:space="0" w:color="DDDDDD"/>
                  </w:tcBorders>
                  <w:vAlign w:val="center"/>
                  <w:hideMark/>
                </w:tcPr>
                <w:p w14:paraId="0155490A" w14:textId="77777777" w:rsidR="005C5D3F" w:rsidRPr="005C5D3F" w:rsidRDefault="005C5D3F" w:rsidP="005C5D3F">
                  <w:r w:rsidRPr="005C5D3F">
                    <w:t>A</w:t>
                  </w:r>
                </w:p>
              </w:tc>
            </w:tr>
          </w:tbl>
          <w:p w14:paraId="0336EC67" w14:textId="77777777" w:rsidR="005C5D3F" w:rsidRPr="005C5D3F" w:rsidRDefault="005C5D3F" w:rsidP="005C5D3F">
            <w:pPr>
              <w:rPr>
                <w:vanish/>
              </w:rPr>
            </w:pPr>
          </w:p>
          <w:tbl>
            <w:tblPr>
              <w:tblW w:w="8226" w:type="dxa"/>
              <w:tblCellMar>
                <w:top w:w="15" w:type="dxa"/>
                <w:left w:w="15" w:type="dxa"/>
                <w:bottom w:w="15" w:type="dxa"/>
                <w:right w:w="15" w:type="dxa"/>
              </w:tblCellMar>
              <w:tblLook w:val="04A0" w:firstRow="1" w:lastRow="0" w:firstColumn="1" w:lastColumn="0" w:noHBand="0" w:noVBand="1"/>
            </w:tblPr>
            <w:tblGrid>
              <w:gridCol w:w="4089"/>
              <w:gridCol w:w="4137"/>
            </w:tblGrid>
            <w:tr w:rsidR="005C5D3F" w:rsidRPr="005C5D3F" w14:paraId="1236929A" w14:textId="77777777">
              <w:tc>
                <w:tcPr>
                  <w:tcW w:w="4041" w:type="dxa"/>
                  <w:tcBorders>
                    <w:top w:val="single" w:sz="6" w:space="0" w:color="DDDDDD"/>
                    <w:left w:val="single" w:sz="6" w:space="0" w:color="DDDDDD"/>
                    <w:bottom w:val="single" w:sz="6" w:space="0" w:color="DDDDDD"/>
                    <w:right w:val="single" w:sz="6" w:space="0" w:color="DDDDDD"/>
                  </w:tcBorders>
                  <w:vAlign w:val="center"/>
                  <w:hideMark/>
                </w:tcPr>
                <w:p w14:paraId="6D17E051" w14:textId="77777777" w:rsidR="005C5D3F" w:rsidRPr="005C5D3F" w:rsidRDefault="005C5D3F" w:rsidP="005C5D3F">
                  <w:r w:rsidRPr="005C5D3F">
                    <w:t>89.0–89.49%</w:t>
                  </w:r>
                </w:p>
              </w:tc>
              <w:tc>
                <w:tcPr>
                  <w:tcW w:w="4089" w:type="dxa"/>
                  <w:tcBorders>
                    <w:top w:val="single" w:sz="6" w:space="0" w:color="DDDDDD"/>
                    <w:left w:val="single" w:sz="6" w:space="0" w:color="DDDDDD"/>
                    <w:bottom w:val="single" w:sz="6" w:space="0" w:color="DDDDDD"/>
                    <w:right w:val="single" w:sz="6" w:space="0" w:color="DDDDDD"/>
                  </w:tcBorders>
                  <w:vAlign w:val="center"/>
                  <w:hideMark/>
                </w:tcPr>
                <w:p w14:paraId="48056669" w14:textId="77777777" w:rsidR="005C5D3F" w:rsidRPr="005C5D3F" w:rsidRDefault="005C5D3F" w:rsidP="005C5D3F">
                  <w:r w:rsidRPr="005C5D3F">
                    <w:t>A−</w:t>
                  </w:r>
                </w:p>
              </w:tc>
            </w:tr>
          </w:tbl>
          <w:p w14:paraId="52A2EA39" w14:textId="77777777" w:rsidR="005C5D3F" w:rsidRPr="005C5D3F" w:rsidRDefault="005C5D3F" w:rsidP="005C5D3F">
            <w:pPr>
              <w:rPr>
                <w:vanish/>
              </w:rPr>
            </w:pPr>
          </w:p>
          <w:tbl>
            <w:tblPr>
              <w:tblW w:w="8226" w:type="dxa"/>
              <w:tblCellMar>
                <w:top w:w="15" w:type="dxa"/>
                <w:left w:w="15" w:type="dxa"/>
                <w:bottom w:w="15" w:type="dxa"/>
                <w:right w:w="15" w:type="dxa"/>
              </w:tblCellMar>
              <w:tblLook w:val="04A0" w:firstRow="1" w:lastRow="0" w:firstColumn="1" w:lastColumn="0" w:noHBand="0" w:noVBand="1"/>
            </w:tblPr>
            <w:tblGrid>
              <w:gridCol w:w="4089"/>
              <w:gridCol w:w="4137"/>
            </w:tblGrid>
            <w:tr w:rsidR="005C5D3F" w:rsidRPr="005C5D3F" w14:paraId="16A765D4" w14:textId="77777777">
              <w:tc>
                <w:tcPr>
                  <w:tcW w:w="4041" w:type="dxa"/>
                  <w:tcBorders>
                    <w:top w:val="single" w:sz="6" w:space="0" w:color="DDDDDD"/>
                    <w:left w:val="single" w:sz="6" w:space="0" w:color="DDDDDD"/>
                    <w:bottom w:val="single" w:sz="6" w:space="0" w:color="DDDDDD"/>
                    <w:right w:val="single" w:sz="6" w:space="0" w:color="DDDDDD"/>
                  </w:tcBorders>
                  <w:vAlign w:val="center"/>
                  <w:hideMark/>
                </w:tcPr>
                <w:p w14:paraId="4F006319" w14:textId="77777777" w:rsidR="005C5D3F" w:rsidRPr="005C5D3F" w:rsidRDefault="005C5D3F" w:rsidP="005C5D3F">
                  <w:r w:rsidRPr="005C5D3F">
                    <w:t>88.5–88.99%</w:t>
                  </w:r>
                </w:p>
              </w:tc>
              <w:tc>
                <w:tcPr>
                  <w:tcW w:w="4089" w:type="dxa"/>
                  <w:tcBorders>
                    <w:top w:val="single" w:sz="6" w:space="0" w:color="DDDDDD"/>
                    <w:left w:val="single" w:sz="6" w:space="0" w:color="DDDDDD"/>
                    <w:bottom w:val="single" w:sz="6" w:space="0" w:color="DDDDDD"/>
                    <w:right w:val="single" w:sz="6" w:space="0" w:color="DDDDDD"/>
                  </w:tcBorders>
                  <w:vAlign w:val="center"/>
                  <w:hideMark/>
                </w:tcPr>
                <w:p w14:paraId="5CE6A07B" w14:textId="77777777" w:rsidR="005C5D3F" w:rsidRPr="005C5D3F" w:rsidRDefault="005C5D3F" w:rsidP="005C5D3F">
                  <w:r w:rsidRPr="005C5D3F">
                    <w:t>B+</w:t>
                  </w:r>
                </w:p>
              </w:tc>
            </w:tr>
          </w:tbl>
          <w:p w14:paraId="2EFA3302" w14:textId="77777777" w:rsidR="005C5D3F" w:rsidRPr="005C5D3F" w:rsidRDefault="005C5D3F" w:rsidP="005C5D3F">
            <w:pPr>
              <w:rPr>
                <w:vanish/>
              </w:rPr>
            </w:pPr>
          </w:p>
          <w:tbl>
            <w:tblPr>
              <w:tblW w:w="8226" w:type="dxa"/>
              <w:tblCellMar>
                <w:top w:w="15" w:type="dxa"/>
                <w:left w:w="15" w:type="dxa"/>
                <w:bottom w:w="15" w:type="dxa"/>
                <w:right w:w="15" w:type="dxa"/>
              </w:tblCellMar>
              <w:tblLook w:val="04A0" w:firstRow="1" w:lastRow="0" w:firstColumn="1" w:lastColumn="0" w:noHBand="0" w:noVBand="1"/>
            </w:tblPr>
            <w:tblGrid>
              <w:gridCol w:w="4089"/>
              <w:gridCol w:w="4137"/>
            </w:tblGrid>
            <w:tr w:rsidR="005C5D3F" w:rsidRPr="005C5D3F" w14:paraId="6F3044CF" w14:textId="77777777">
              <w:tc>
                <w:tcPr>
                  <w:tcW w:w="4041" w:type="dxa"/>
                  <w:tcBorders>
                    <w:top w:val="single" w:sz="6" w:space="0" w:color="DDDDDD"/>
                    <w:left w:val="single" w:sz="6" w:space="0" w:color="DDDDDD"/>
                    <w:bottom w:val="single" w:sz="6" w:space="0" w:color="DDDDDD"/>
                    <w:right w:val="single" w:sz="6" w:space="0" w:color="DDDDDD"/>
                  </w:tcBorders>
                  <w:vAlign w:val="center"/>
                  <w:hideMark/>
                </w:tcPr>
                <w:p w14:paraId="4F83A805" w14:textId="77777777" w:rsidR="005C5D3F" w:rsidRPr="005C5D3F" w:rsidRDefault="005C5D3F" w:rsidP="005C5D3F">
                  <w:r w:rsidRPr="005C5D3F">
                    <w:t>79.5–88.49%</w:t>
                  </w:r>
                </w:p>
              </w:tc>
              <w:tc>
                <w:tcPr>
                  <w:tcW w:w="4089" w:type="dxa"/>
                  <w:tcBorders>
                    <w:top w:val="single" w:sz="6" w:space="0" w:color="DDDDDD"/>
                    <w:left w:val="single" w:sz="6" w:space="0" w:color="DDDDDD"/>
                    <w:bottom w:val="single" w:sz="6" w:space="0" w:color="DDDDDD"/>
                    <w:right w:val="single" w:sz="6" w:space="0" w:color="DDDDDD"/>
                  </w:tcBorders>
                  <w:vAlign w:val="center"/>
                  <w:hideMark/>
                </w:tcPr>
                <w:p w14:paraId="08D1AEEC" w14:textId="77777777" w:rsidR="005C5D3F" w:rsidRPr="005C5D3F" w:rsidRDefault="005C5D3F" w:rsidP="005C5D3F">
                  <w:r w:rsidRPr="005C5D3F">
                    <w:t>B</w:t>
                  </w:r>
                </w:p>
              </w:tc>
            </w:tr>
          </w:tbl>
          <w:p w14:paraId="29CCB86E" w14:textId="77777777" w:rsidR="005C5D3F" w:rsidRPr="005C5D3F" w:rsidRDefault="005C5D3F" w:rsidP="005C5D3F">
            <w:pPr>
              <w:rPr>
                <w:vanish/>
              </w:rPr>
            </w:pPr>
          </w:p>
          <w:tbl>
            <w:tblPr>
              <w:tblW w:w="8226" w:type="dxa"/>
              <w:tblCellMar>
                <w:top w:w="15" w:type="dxa"/>
                <w:left w:w="15" w:type="dxa"/>
                <w:bottom w:w="15" w:type="dxa"/>
                <w:right w:w="15" w:type="dxa"/>
              </w:tblCellMar>
              <w:tblLook w:val="04A0" w:firstRow="1" w:lastRow="0" w:firstColumn="1" w:lastColumn="0" w:noHBand="0" w:noVBand="1"/>
            </w:tblPr>
            <w:tblGrid>
              <w:gridCol w:w="4089"/>
              <w:gridCol w:w="4137"/>
            </w:tblGrid>
            <w:tr w:rsidR="005C5D3F" w:rsidRPr="005C5D3F" w14:paraId="6D9713C1" w14:textId="77777777">
              <w:tc>
                <w:tcPr>
                  <w:tcW w:w="4041" w:type="dxa"/>
                  <w:tcBorders>
                    <w:top w:val="single" w:sz="6" w:space="0" w:color="DDDDDD"/>
                    <w:left w:val="single" w:sz="6" w:space="0" w:color="DDDDDD"/>
                    <w:bottom w:val="single" w:sz="6" w:space="0" w:color="DDDDDD"/>
                    <w:right w:val="single" w:sz="6" w:space="0" w:color="DDDDDD"/>
                  </w:tcBorders>
                  <w:vAlign w:val="center"/>
                  <w:hideMark/>
                </w:tcPr>
                <w:p w14:paraId="2DCC17EC" w14:textId="77777777" w:rsidR="005C5D3F" w:rsidRPr="005C5D3F" w:rsidRDefault="005C5D3F" w:rsidP="005C5D3F">
                  <w:r w:rsidRPr="005C5D3F">
                    <w:lastRenderedPageBreak/>
                    <w:t>79.0–79.49%</w:t>
                  </w:r>
                </w:p>
              </w:tc>
              <w:tc>
                <w:tcPr>
                  <w:tcW w:w="4089" w:type="dxa"/>
                  <w:tcBorders>
                    <w:top w:val="single" w:sz="6" w:space="0" w:color="DDDDDD"/>
                    <w:left w:val="single" w:sz="6" w:space="0" w:color="DDDDDD"/>
                    <w:bottom w:val="single" w:sz="6" w:space="0" w:color="DDDDDD"/>
                    <w:right w:val="single" w:sz="6" w:space="0" w:color="DDDDDD"/>
                  </w:tcBorders>
                  <w:vAlign w:val="center"/>
                  <w:hideMark/>
                </w:tcPr>
                <w:p w14:paraId="09BE88E9" w14:textId="77777777" w:rsidR="005C5D3F" w:rsidRPr="005C5D3F" w:rsidRDefault="005C5D3F" w:rsidP="005C5D3F">
                  <w:r w:rsidRPr="005C5D3F">
                    <w:t>B−</w:t>
                  </w:r>
                </w:p>
              </w:tc>
            </w:tr>
          </w:tbl>
          <w:p w14:paraId="57DDCD65" w14:textId="77777777" w:rsidR="005C5D3F" w:rsidRPr="005C5D3F" w:rsidRDefault="005C5D3F" w:rsidP="005C5D3F">
            <w:pPr>
              <w:rPr>
                <w:vanish/>
              </w:rPr>
            </w:pPr>
          </w:p>
          <w:tbl>
            <w:tblPr>
              <w:tblW w:w="8226" w:type="dxa"/>
              <w:tblCellMar>
                <w:top w:w="15" w:type="dxa"/>
                <w:left w:w="15" w:type="dxa"/>
                <w:bottom w:w="15" w:type="dxa"/>
                <w:right w:w="15" w:type="dxa"/>
              </w:tblCellMar>
              <w:tblLook w:val="04A0" w:firstRow="1" w:lastRow="0" w:firstColumn="1" w:lastColumn="0" w:noHBand="0" w:noVBand="1"/>
            </w:tblPr>
            <w:tblGrid>
              <w:gridCol w:w="4089"/>
              <w:gridCol w:w="4137"/>
            </w:tblGrid>
            <w:tr w:rsidR="005C5D3F" w:rsidRPr="005C5D3F" w14:paraId="4DCFE450" w14:textId="77777777">
              <w:tc>
                <w:tcPr>
                  <w:tcW w:w="4041" w:type="dxa"/>
                  <w:tcBorders>
                    <w:top w:val="single" w:sz="6" w:space="0" w:color="DDDDDD"/>
                    <w:left w:val="single" w:sz="6" w:space="0" w:color="DDDDDD"/>
                    <w:bottom w:val="single" w:sz="6" w:space="0" w:color="DDDDDD"/>
                    <w:right w:val="single" w:sz="6" w:space="0" w:color="DDDDDD"/>
                  </w:tcBorders>
                  <w:vAlign w:val="center"/>
                  <w:hideMark/>
                </w:tcPr>
                <w:p w14:paraId="731D8650" w14:textId="77777777" w:rsidR="005C5D3F" w:rsidRPr="005C5D3F" w:rsidRDefault="005C5D3F" w:rsidP="005C5D3F">
                  <w:r w:rsidRPr="005C5D3F">
                    <w:t>78.5–78.99%</w:t>
                  </w:r>
                </w:p>
              </w:tc>
              <w:tc>
                <w:tcPr>
                  <w:tcW w:w="4089" w:type="dxa"/>
                  <w:tcBorders>
                    <w:top w:val="single" w:sz="6" w:space="0" w:color="DDDDDD"/>
                    <w:left w:val="single" w:sz="6" w:space="0" w:color="DDDDDD"/>
                    <w:bottom w:val="single" w:sz="6" w:space="0" w:color="DDDDDD"/>
                    <w:right w:val="single" w:sz="6" w:space="0" w:color="DDDDDD"/>
                  </w:tcBorders>
                  <w:vAlign w:val="center"/>
                  <w:hideMark/>
                </w:tcPr>
                <w:p w14:paraId="4EB6971C" w14:textId="77777777" w:rsidR="005C5D3F" w:rsidRPr="005C5D3F" w:rsidRDefault="005C5D3F" w:rsidP="005C5D3F">
                  <w:r w:rsidRPr="005C5D3F">
                    <w:t>C+</w:t>
                  </w:r>
                </w:p>
              </w:tc>
            </w:tr>
          </w:tbl>
          <w:p w14:paraId="3B76B46B" w14:textId="77777777" w:rsidR="005C5D3F" w:rsidRPr="005C5D3F" w:rsidRDefault="005C5D3F" w:rsidP="005C5D3F">
            <w:pPr>
              <w:rPr>
                <w:vanish/>
              </w:rPr>
            </w:pPr>
          </w:p>
          <w:tbl>
            <w:tblPr>
              <w:tblW w:w="8226" w:type="dxa"/>
              <w:tblCellMar>
                <w:top w:w="15" w:type="dxa"/>
                <w:left w:w="15" w:type="dxa"/>
                <w:bottom w:w="15" w:type="dxa"/>
                <w:right w:w="15" w:type="dxa"/>
              </w:tblCellMar>
              <w:tblLook w:val="04A0" w:firstRow="1" w:lastRow="0" w:firstColumn="1" w:lastColumn="0" w:noHBand="0" w:noVBand="1"/>
            </w:tblPr>
            <w:tblGrid>
              <w:gridCol w:w="4089"/>
              <w:gridCol w:w="4137"/>
            </w:tblGrid>
            <w:tr w:rsidR="005C5D3F" w:rsidRPr="005C5D3F" w14:paraId="0843D3DE" w14:textId="77777777">
              <w:tc>
                <w:tcPr>
                  <w:tcW w:w="4041" w:type="dxa"/>
                  <w:tcBorders>
                    <w:top w:val="single" w:sz="6" w:space="0" w:color="DDDDDD"/>
                    <w:left w:val="single" w:sz="6" w:space="0" w:color="DDDDDD"/>
                    <w:bottom w:val="single" w:sz="6" w:space="0" w:color="DDDDDD"/>
                    <w:right w:val="single" w:sz="6" w:space="0" w:color="DDDDDD"/>
                  </w:tcBorders>
                  <w:vAlign w:val="center"/>
                  <w:hideMark/>
                </w:tcPr>
                <w:p w14:paraId="53F4412A" w14:textId="77777777" w:rsidR="005C5D3F" w:rsidRPr="005C5D3F" w:rsidRDefault="005C5D3F" w:rsidP="005C5D3F">
                  <w:r w:rsidRPr="005C5D3F">
                    <w:t>69.5–78.49%</w:t>
                  </w:r>
                </w:p>
              </w:tc>
              <w:tc>
                <w:tcPr>
                  <w:tcW w:w="4089" w:type="dxa"/>
                  <w:tcBorders>
                    <w:top w:val="single" w:sz="6" w:space="0" w:color="DDDDDD"/>
                    <w:left w:val="single" w:sz="6" w:space="0" w:color="DDDDDD"/>
                    <w:bottom w:val="single" w:sz="6" w:space="0" w:color="DDDDDD"/>
                    <w:right w:val="single" w:sz="6" w:space="0" w:color="DDDDDD"/>
                  </w:tcBorders>
                  <w:vAlign w:val="center"/>
                  <w:hideMark/>
                </w:tcPr>
                <w:p w14:paraId="5C74CF5C" w14:textId="77777777" w:rsidR="005C5D3F" w:rsidRPr="005C5D3F" w:rsidRDefault="005C5D3F" w:rsidP="005C5D3F">
                  <w:r w:rsidRPr="005C5D3F">
                    <w:t>C</w:t>
                  </w:r>
                </w:p>
              </w:tc>
            </w:tr>
          </w:tbl>
          <w:p w14:paraId="2D239E27" w14:textId="77777777" w:rsidR="005C5D3F" w:rsidRPr="005C5D3F" w:rsidRDefault="005C5D3F" w:rsidP="005C5D3F">
            <w:pPr>
              <w:rPr>
                <w:vanish/>
              </w:rPr>
            </w:pPr>
          </w:p>
          <w:tbl>
            <w:tblPr>
              <w:tblW w:w="8226" w:type="dxa"/>
              <w:tblCellMar>
                <w:top w:w="15" w:type="dxa"/>
                <w:left w:w="15" w:type="dxa"/>
                <w:bottom w:w="15" w:type="dxa"/>
                <w:right w:w="15" w:type="dxa"/>
              </w:tblCellMar>
              <w:tblLook w:val="04A0" w:firstRow="1" w:lastRow="0" w:firstColumn="1" w:lastColumn="0" w:noHBand="0" w:noVBand="1"/>
            </w:tblPr>
            <w:tblGrid>
              <w:gridCol w:w="4089"/>
              <w:gridCol w:w="4137"/>
            </w:tblGrid>
            <w:tr w:rsidR="005C5D3F" w:rsidRPr="005C5D3F" w14:paraId="08B04498" w14:textId="77777777">
              <w:tc>
                <w:tcPr>
                  <w:tcW w:w="4041" w:type="dxa"/>
                  <w:tcBorders>
                    <w:top w:val="single" w:sz="6" w:space="0" w:color="DDDDDD"/>
                    <w:left w:val="single" w:sz="6" w:space="0" w:color="DDDDDD"/>
                    <w:bottom w:val="single" w:sz="6" w:space="0" w:color="DDDDDD"/>
                    <w:right w:val="single" w:sz="6" w:space="0" w:color="DDDDDD"/>
                  </w:tcBorders>
                  <w:vAlign w:val="center"/>
                  <w:hideMark/>
                </w:tcPr>
                <w:p w14:paraId="4A7701FA" w14:textId="77777777" w:rsidR="005C5D3F" w:rsidRPr="005C5D3F" w:rsidRDefault="005C5D3F" w:rsidP="005C5D3F">
                  <w:r w:rsidRPr="005C5D3F">
                    <w:t>69.0–69.49%</w:t>
                  </w:r>
                </w:p>
              </w:tc>
              <w:tc>
                <w:tcPr>
                  <w:tcW w:w="4089" w:type="dxa"/>
                  <w:tcBorders>
                    <w:top w:val="single" w:sz="6" w:space="0" w:color="DDDDDD"/>
                    <w:left w:val="single" w:sz="6" w:space="0" w:color="DDDDDD"/>
                    <w:bottom w:val="single" w:sz="6" w:space="0" w:color="DDDDDD"/>
                    <w:right w:val="single" w:sz="6" w:space="0" w:color="DDDDDD"/>
                  </w:tcBorders>
                  <w:vAlign w:val="center"/>
                  <w:hideMark/>
                </w:tcPr>
                <w:p w14:paraId="5293BC6B" w14:textId="77777777" w:rsidR="005C5D3F" w:rsidRPr="005C5D3F" w:rsidRDefault="005C5D3F" w:rsidP="005C5D3F">
                  <w:r w:rsidRPr="005C5D3F">
                    <w:t>C−</w:t>
                  </w:r>
                </w:p>
              </w:tc>
            </w:tr>
          </w:tbl>
          <w:p w14:paraId="6D442806" w14:textId="77777777" w:rsidR="005C5D3F" w:rsidRPr="005C5D3F" w:rsidRDefault="005C5D3F" w:rsidP="005C5D3F">
            <w:pPr>
              <w:rPr>
                <w:vanish/>
              </w:rPr>
            </w:pPr>
          </w:p>
          <w:tbl>
            <w:tblPr>
              <w:tblW w:w="8226" w:type="dxa"/>
              <w:tblCellMar>
                <w:top w:w="15" w:type="dxa"/>
                <w:left w:w="15" w:type="dxa"/>
                <w:bottom w:w="15" w:type="dxa"/>
                <w:right w:w="15" w:type="dxa"/>
              </w:tblCellMar>
              <w:tblLook w:val="04A0" w:firstRow="1" w:lastRow="0" w:firstColumn="1" w:lastColumn="0" w:noHBand="0" w:noVBand="1"/>
            </w:tblPr>
            <w:tblGrid>
              <w:gridCol w:w="4089"/>
              <w:gridCol w:w="4137"/>
            </w:tblGrid>
            <w:tr w:rsidR="005C5D3F" w:rsidRPr="005C5D3F" w14:paraId="6C2E32E6" w14:textId="77777777">
              <w:tc>
                <w:tcPr>
                  <w:tcW w:w="4041" w:type="dxa"/>
                  <w:tcBorders>
                    <w:top w:val="single" w:sz="6" w:space="0" w:color="DDDDDD"/>
                    <w:left w:val="single" w:sz="6" w:space="0" w:color="DDDDDD"/>
                    <w:bottom w:val="single" w:sz="6" w:space="0" w:color="DDDDDD"/>
                    <w:right w:val="single" w:sz="6" w:space="0" w:color="DDDDDD"/>
                  </w:tcBorders>
                  <w:vAlign w:val="center"/>
                  <w:hideMark/>
                </w:tcPr>
                <w:p w14:paraId="6AC05FD8" w14:textId="77777777" w:rsidR="005C5D3F" w:rsidRPr="005C5D3F" w:rsidRDefault="005C5D3F" w:rsidP="005C5D3F">
                  <w:r w:rsidRPr="005C5D3F">
                    <w:t>68.5–68.99%</w:t>
                  </w:r>
                </w:p>
              </w:tc>
              <w:tc>
                <w:tcPr>
                  <w:tcW w:w="4089" w:type="dxa"/>
                  <w:tcBorders>
                    <w:top w:val="single" w:sz="6" w:space="0" w:color="DDDDDD"/>
                    <w:left w:val="single" w:sz="6" w:space="0" w:color="DDDDDD"/>
                    <w:bottom w:val="single" w:sz="6" w:space="0" w:color="DDDDDD"/>
                    <w:right w:val="single" w:sz="6" w:space="0" w:color="DDDDDD"/>
                  </w:tcBorders>
                  <w:vAlign w:val="center"/>
                  <w:hideMark/>
                </w:tcPr>
                <w:p w14:paraId="7129D06F" w14:textId="77777777" w:rsidR="005C5D3F" w:rsidRPr="005C5D3F" w:rsidRDefault="005C5D3F" w:rsidP="005C5D3F">
                  <w:r w:rsidRPr="005C5D3F">
                    <w:t>D+</w:t>
                  </w:r>
                </w:p>
              </w:tc>
            </w:tr>
          </w:tbl>
          <w:p w14:paraId="43639611" w14:textId="77777777" w:rsidR="005C5D3F" w:rsidRPr="005C5D3F" w:rsidRDefault="005C5D3F" w:rsidP="005C5D3F">
            <w:pPr>
              <w:rPr>
                <w:vanish/>
              </w:rPr>
            </w:pPr>
          </w:p>
          <w:tbl>
            <w:tblPr>
              <w:tblW w:w="8226" w:type="dxa"/>
              <w:tblCellMar>
                <w:top w:w="15" w:type="dxa"/>
                <w:left w:w="15" w:type="dxa"/>
                <w:bottom w:w="15" w:type="dxa"/>
                <w:right w:w="15" w:type="dxa"/>
              </w:tblCellMar>
              <w:tblLook w:val="04A0" w:firstRow="1" w:lastRow="0" w:firstColumn="1" w:lastColumn="0" w:noHBand="0" w:noVBand="1"/>
            </w:tblPr>
            <w:tblGrid>
              <w:gridCol w:w="4089"/>
              <w:gridCol w:w="4137"/>
            </w:tblGrid>
            <w:tr w:rsidR="005C5D3F" w:rsidRPr="005C5D3F" w14:paraId="542A7EA6" w14:textId="77777777">
              <w:tc>
                <w:tcPr>
                  <w:tcW w:w="4041" w:type="dxa"/>
                  <w:tcBorders>
                    <w:top w:val="single" w:sz="6" w:space="0" w:color="DDDDDD"/>
                    <w:left w:val="single" w:sz="6" w:space="0" w:color="DDDDDD"/>
                    <w:bottom w:val="single" w:sz="6" w:space="0" w:color="DDDDDD"/>
                    <w:right w:val="single" w:sz="6" w:space="0" w:color="DDDDDD"/>
                  </w:tcBorders>
                  <w:vAlign w:val="center"/>
                  <w:hideMark/>
                </w:tcPr>
                <w:p w14:paraId="5E80F566" w14:textId="77777777" w:rsidR="005C5D3F" w:rsidRPr="005C5D3F" w:rsidRDefault="005C5D3F" w:rsidP="005C5D3F">
                  <w:r w:rsidRPr="005C5D3F">
                    <w:t>59.5–68.49%</w:t>
                  </w:r>
                </w:p>
              </w:tc>
              <w:tc>
                <w:tcPr>
                  <w:tcW w:w="4089" w:type="dxa"/>
                  <w:tcBorders>
                    <w:top w:val="single" w:sz="6" w:space="0" w:color="DDDDDD"/>
                    <w:left w:val="single" w:sz="6" w:space="0" w:color="DDDDDD"/>
                    <w:bottom w:val="single" w:sz="6" w:space="0" w:color="DDDDDD"/>
                    <w:right w:val="single" w:sz="6" w:space="0" w:color="DDDDDD"/>
                  </w:tcBorders>
                  <w:vAlign w:val="center"/>
                  <w:hideMark/>
                </w:tcPr>
                <w:p w14:paraId="14532120" w14:textId="77777777" w:rsidR="005C5D3F" w:rsidRPr="005C5D3F" w:rsidRDefault="005C5D3F" w:rsidP="005C5D3F">
                  <w:r w:rsidRPr="005C5D3F">
                    <w:t>D</w:t>
                  </w:r>
                </w:p>
              </w:tc>
            </w:tr>
          </w:tbl>
          <w:p w14:paraId="7D497EB7" w14:textId="77777777" w:rsidR="005C5D3F" w:rsidRPr="005C5D3F" w:rsidRDefault="005C5D3F" w:rsidP="005C5D3F">
            <w:pPr>
              <w:rPr>
                <w:vanish/>
              </w:rPr>
            </w:pPr>
          </w:p>
          <w:tbl>
            <w:tblPr>
              <w:tblW w:w="8226" w:type="dxa"/>
              <w:tblCellMar>
                <w:top w:w="15" w:type="dxa"/>
                <w:left w:w="15" w:type="dxa"/>
                <w:bottom w:w="15" w:type="dxa"/>
                <w:right w:w="15" w:type="dxa"/>
              </w:tblCellMar>
              <w:tblLook w:val="04A0" w:firstRow="1" w:lastRow="0" w:firstColumn="1" w:lastColumn="0" w:noHBand="0" w:noVBand="1"/>
            </w:tblPr>
            <w:tblGrid>
              <w:gridCol w:w="4089"/>
              <w:gridCol w:w="4137"/>
            </w:tblGrid>
            <w:tr w:rsidR="005C5D3F" w:rsidRPr="005C5D3F" w14:paraId="50919057" w14:textId="77777777">
              <w:tc>
                <w:tcPr>
                  <w:tcW w:w="4041" w:type="dxa"/>
                  <w:tcBorders>
                    <w:top w:val="single" w:sz="6" w:space="0" w:color="DDDDDD"/>
                    <w:left w:val="single" w:sz="6" w:space="0" w:color="DDDDDD"/>
                    <w:bottom w:val="single" w:sz="6" w:space="0" w:color="DDDDDD"/>
                    <w:right w:val="single" w:sz="6" w:space="0" w:color="DDDDDD"/>
                  </w:tcBorders>
                  <w:vAlign w:val="center"/>
                  <w:hideMark/>
                </w:tcPr>
                <w:p w14:paraId="078F3F93" w14:textId="77777777" w:rsidR="005C5D3F" w:rsidRPr="005C5D3F" w:rsidRDefault="005C5D3F" w:rsidP="005C5D3F">
                  <w:r w:rsidRPr="005C5D3F">
                    <w:t>59.0–59.49%</w:t>
                  </w:r>
                </w:p>
              </w:tc>
              <w:tc>
                <w:tcPr>
                  <w:tcW w:w="4089" w:type="dxa"/>
                  <w:tcBorders>
                    <w:top w:val="single" w:sz="6" w:space="0" w:color="DDDDDD"/>
                    <w:left w:val="single" w:sz="6" w:space="0" w:color="DDDDDD"/>
                    <w:bottom w:val="single" w:sz="6" w:space="0" w:color="DDDDDD"/>
                    <w:right w:val="single" w:sz="6" w:space="0" w:color="DDDDDD"/>
                  </w:tcBorders>
                  <w:vAlign w:val="center"/>
                  <w:hideMark/>
                </w:tcPr>
                <w:p w14:paraId="1D869F14" w14:textId="77777777" w:rsidR="005C5D3F" w:rsidRPr="005C5D3F" w:rsidRDefault="005C5D3F" w:rsidP="005C5D3F">
                  <w:r w:rsidRPr="005C5D3F">
                    <w:t>D−</w:t>
                  </w:r>
                </w:p>
              </w:tc>
            </w:tr>
          </w:tbl>
          <w:p w14:paraId="7B5B3DC8" w14:textId="77777777" w:rsidR="005C5D3F" w:rsidRPr="005C5D3F" w:rsidRDefault="005C5D3F" w:rsidP="005C5D3F">
            <w:pPr>
              <w:rPr>
                <w:vanish/>
              </w:rPr>
            </w:pPr>
          </w:p>
          <w:tbl>
            <w:tblPr>
              <w:tblW w:w="8226" w:type="dxa"/>
              <w:tblCellMar>
                <w:top w:w="15" w:type="dxa"/>
                <w:left w:w="15" w:type="dxa"/>
                <w:bottom w:w="15" w:type="dxa"/>
                <w:right w:w="15" w:type="dxa"/>
              </w:tblCellMar>
              <w:tblLook w:val="04A0" w:firstRow="1" w:lastRow="0" w:firstColumn="1" w:lastColumn="0" w:noHBand="0" w:noVBand="1"/>
            </w:tblPr>
            <w:tblGrid>
              <w:gridCol w:w="4089"/>
              <w:gridCol w:w="4137"/>
            </w:tblGrid>
            <w:tr w:rsidR="005C5D3F" w:rsidRPr="005C5D3F" w14:paraId="053F88E3" w14:textId="77777777">
              <w:tc>
                <w:tcPr>
                  <w:tcW w:w="4041" w:type="dxa"/>
                  <w:tcBorders>
                    <w:top w:val="single" w:sz="6" w:space="0" w:color="DDDDDD"/>
                    <w:left w:val="single" w:sz="6" w:space="0" w:color="DDDDDD"/>
                    <w:bottom w:val="single" w:sz="6" w:space="0" w:color="DDDDDD"/>
                    <w:right w:val="single" w:sz="6" w:space="0" w:color="DDDDDD"/>
                  </w:tcBorders>
                  <w:vAlign w:val="center"/>
                  <w:hideMark/>
                </w:tcPr>
                <w:p w14:paraId="765E1C3C" w14:textId="77777777" w:rsidR="005C5D3F" w:rsidRPr="005C5D3F" w:rsidRDefault="005C5D3F" w:rsidP="005C5D3F">
                  <w:r w:rsidRPr="005C5D3F">
                    <w:t>Below 59.0%</w:t>
                  </w:r>
                </w:p>
              </w:tc>
              <w:tc>
                <w:tcPr>
                  <w:tcW w:w="4089" w:type="dxa"/>
                  <w:tcBorders>
                    <w:top w:val="single" w:sz="6" w:space="0" w:color="DDDDDD"/>
                    <w:left w:val="single" w:sz="6" w:space="0" w:color="DDDDDD"/>
                    <w:bottom w:val="single" w:sz="6" w:space="0" w:color="DDDDDD"/>
                    <w:right w:val="single" w:sz="6" w:space="0" w:color="DDDDDD"/>
                  </w:tcBorders>
                  <w:vAlign w:val="center"/>
                  <w:hideMark/>
                </w:tcPr>
                <w:p w14:paraId="136E304C" w14:textId="77777777" w:rsidR="005C5D3F" w:rsidRPr="005C5D3F" w:rsidRDefault="005C5D3F" w:rsidP="005C5D3F">
                  <w:r w:rsidRPr="005C5D3F">
                    <w:t>F</w:t>
                  </w:r>
                </w:p>
              </w:tc>
            </w:tr>
          </w:tbl>
          <w:p w14:paraId="7173258F" w14:textId="77777777" w:rsidR="005C5D3F" w:rsidRPr="005C5D3F" w:rsidRDefault="005C5D3F" w:rsidP="005C5D3F">
            <w:pPr>
              <w:rPr>
                <w:vanish/>
              </w:rPr>
            </w:pPr>
          </w:p>
          <w:tbl>
            <w:tblPr>
              <w:tblW w:w="8226" w:type="dxa"/>
              <w:tblCellMar>
                <w:top w:w="15" w:type="dxa"/>
                <w:left w:w="15" w:type="dxa"/>
                <w:bottom w:w="15" w:type="dxa"/>
                <w:right w:w="15" w:type="dxa"/>
              </w:tblCellMar>
              <w:tblLook w:val="04A0" w:firstRow="1" w:lastRow="0" w:firstColumn="1" w:lastColumn="0" w:noHBand="0" w:noVBand="1"/>
            </w:tblPr>
            <w:tblGrid>
              <w:gridCol w:w="4089"/>
              <w:gridCol w:w="4137"/>
            </w:tblGrid>
            <w:tr w:rsidR="005C5D3F" w:rsidRPr="005C5D3F" w14:paraId="15628263" w14:textId="77777777">
              <w:tc>
                <w:tcPr>
                  <w:tcW w:w="4041" w:type="dxa"/>
                  <w:tcBorders>
                    <w:top w:val="single" w:sz="6" w:space="0" w:color="DDDDDD"/>
                    <w:left w:val="single" w:sz="6" w:space="0" w:color="DDDDDD"/>
                    <w:bottom w:val="single" w:sz="6" w:space="0" w:color="DDDDDD"/>
                    <w:right w:val="single" w:sz="6" w:space="0" w:color="DDDDDD"/>
                  </w:tcBorders>
                  <w:vAlign w:val="center"/>
                  <w:hideMark/>
                </w:tcPr>
                <w:p w14:paraId="6974C885" w14:textId="77777777" w:rsidR="005C5D3F" w:rsidRPr="005C5D3F" w:rsidRDefault="005C5D3F" w:rsidP="005C5D3F"/>
              </w:tc>
              <w:tc>
                <w:tcPr>
                  <w:tcW w:w="4089" w:type="dxa"/>
                  <w:tcBorders>
                    <w:top w:val="single" w:sz="6" w:space="0" w:color="DDDDDD"/>
                    <w:left w:val="single" w:sz="6" w:space="0" w:color="DDDDDD"/>
                    <w:bottom w:val="single" w:sz="6" w:space="0" w:color="DDDDDD"/>
                    <w:right w:val="single" w:sz="6" w:space="0" w:color="DDDDDD"/>
                  </w:tcBorders>
                  <w:vAlign w:val="center"/>
                  <w:hideMark/>
                </w:tcPr>
                <w:p w14:paraId="403D93F9" w14:textId="77777777" w:rsidR="005C5D3F" w:rsidRPr="005C5D3F" w:rsidRDefault="005C5D3F" w:rsidP="005C5D3F"/>
              </w:tc>
            </w:tr>
          </w:tbl>
          <w:p w14:paraId="7F30DC03" w14:textId="77777777" w:rsidR="005C5D3F" w:rsidRPr="005C5D3F" w:rsidRDefault="005C5D3F" w:rsidP="005C5D3F"/>
        </w:tc>
      </w:tr>
      <w:tr w:rsidR="005C5D3F" w:rsidRPr="005C5D3F" w14:paraId="3E743A56" w14:textId="77777777">
        <w:tc>
          <w:tcPr>
            <w:tcW w:w="2914" w:type="dxa"/>
            <w:tcBorders>
              <w:top w:val="single" w:sz="6" w:space="0" w:color="DDDDDD"/>
              <w:left w:val="single" w:sz="6" w:space="0" w:color="DDDDDD"/>
              <w:bottom w:val="single" w:sz="6" w:space="0" w:color="DDDDDD"/>
              <w:right w:val="single" w:sz="6" w:space="0" w:color="DDDDDD"/>
            </w:tcBorders>
            <w:vAlign w:val="center"/>
            <w:hideMark/>
          </w:tcPr>
          <w:p w14:paraId="03EF19E3" w14:textId="77777777" w:rsidR="005C5D3F" w:rsidRPr="005C5D3F" w:rsidRDefault="005C5D3F" w:rsidP="005C5D3F"/>
        </w:tc>
        <w:tc>
          <w:tcPr>
            <w:tcW w:w="2914" w:type="dxa"/>
            <w:tcBorders>
              <w:top w:val="single" w:sz="6" w:space="0" w:color="DDDDDD"/>
              <w:left w:val="single" w:sz="6" w:space="0" w:color="DDDDDD"/>
              <w:bottom w:val="single" w:sz="6" w:space="0" w:color="DDDDDD"/>
              <w:right w:val="single" w:sz="6" w:space="0" w:color="DDDDDD"/>
            </w:tcBorders>
            <w:vAlign w:val="center"/>
            <w:hideMark/>
          </w:tcPr>
          <w:p w14:paraId="06C0D70F" w14:textId="77777777" w:rsidR="005C5D3F" w:rsidRPr="005C5D3F" w:rsidRDefault="005C5D3F" w:rsidP="005C5D3F"/>
        </w:tc>
        <w:tc>
          <w:tcPr>
            <w:tcW w:w="2914" w:type="dxa"/>
            <w:tcBorders>
              <w:top w:val="single" w:sz="6" w:space="0" w:color="DDDDDD"/>
              <w:left w:val="single" w:sz="6" w:space="0" w:color="DDDDDD"/>
              <w:bottom w:val="single" w:sz="6" w:space="0" w:color="DDDDDD"/>
              <w:right w:val="single" w:sz="6" w:space="0" w:color="DDDDDD"/>
            </w:tcBorders>
            <w:vAlign w:val="center"/>
            <w:hideMark/>
          </w:tcPr>
          <w:p w14:paraId="2F0719C4" w14:textId="77777777" w:rsidR="005C5D3F" w:rsidRPr="005C5D3F" w:rsidRDefault="005C5D3F" w:rsidP="005C5D3F"/>
        </w:tc>
      </w:tr>
      <w:tr w:rsidR="005C5D3F" w:rsidRPr="005C5D3F" w14:paraId="685130A1" w14:textId="77777777">
        <w:tc>
          <w:tcPr>
            <w:tcW w:w="2914" w:type="dxa"/>
            <w:tcBorders>
              <w:top w:val="single" w:sz="6" w:space="0" w:color="DDDDDD"/>
              <w:left w:val="single" w:sz="6" w:space="0" w:color="DDDDDD"/>
              <w:bottom w:val="single" w:sz="6" w:space="0" w:color="DDDDDD"/>
              <w:right w:val="single" w:sz="6" w:space="0" w:color="DDDDDD"/>
            </w:tcBorders>
            <w:vAlign w:val="center"/>
            <w:hideMark/>
          </w:tcPr>
          <w:p w14:paraId="0BEECFAF" w14:textId="77777777" w:rsidR="005C5D3F" w:rsidRPr="005C5D3F" w:rsidRDefault="005C5D3F" w:rsidP="005C5D3F"/>
        </w:tc>
        <w:tc>
          <w:tcPr>
            <w:tcW w:w="2914" w:type="dxa"/>
            <w:tcBorders>
              <w:top w:val="single" w:sz="6" w:space="0" w:color="DDDDDD"/>
              <w:left w:val="single" w:sz="6" w:space="0" w:color="DDDDDD"/>
              <w:bottom w:val="single" w:sz="6" w:space="0" w:color="DDDDDD"/>
              <w:right w:val="single" w:sz="6" w:space="0" w:color="DDDDDD"/>
            </w:tcBorders>
            <w:vAlign w:val="center"/>
            <w:hideMark/>
          </w:tcPr>
          <w:p w14:paraId="63A22944" w14:textId="77777777" w:rsidR="005C5D3F" w:rsidRPr="005C5D3F" w:rsidRDefault="005C5D3F" w:rsidP="005C5D3F"/>
        </w:tc>
        <w:tc>
          <w:tcPr>
            <w:tcW w:w="2914" w:type="dxa"/>
            <w:tcBorders>
              <w:top w:val="single" w:sz="6" w:space="0" w:color="DDDDDD"/>
              <w:left w:val="single" w:sz="6" w:space="0" w:color="DDDDDD"/>
              <w:bottom w:val="single" w:sz="6" w:space="0" w:color="DDDDDD"/>
              <w:right w:val="single" w:sz="6" w:space="0" w:color="DDDDDD"/>
            </w:tcBorders>
            <w:vAlign w:val="center"/>
            <w:hideMark/>
          </w:tcPr>
          <w:p w14:paraId="5F15F47C" w14:textId="77777777" w:rsidR="005C5D3F" w:rsidRPr="005C5D3F" w:rsidRDefault="005C5D3F" w:rsidP="005C5D3F"/>
        </w:tc>
      </w:tr>
    </w:tbl>
    <w:p w14:paraId="0DC38CCC" w14:textId="77777777" w:rsidR="005C5D3F" w:rsidRPr="005C5D3F" w:rsidRDefault="005C5D3F" w:rsidP="005C5D3F"/>
    <w:p w14:paraId="21FD2EB3" w14:textId="77777777" w:rsidR="005C5D3F" w:rsidRPr="005C5D3F" w:rsidRDefault="005C5D3F" w:rsidP="005C5D3F">
      <w:r w:rsidRPr="005C5D3F">
        <w:t>Attendance Policy</w:t>
      </w:r>
    </w:p>
    <w:p w14:paraId="08F55289" w14:textId="77777777" w:rsidR="005C5D3F" w:rsidRPr="005C5D3F" w:rsidRDefault="005C5D3F" w:rsidP="005C5D3F">
      <w:r w:rsidRPr="005C5D3F">
        <w:t>Students are not asked to sign an attendance sheet at the beginning of each class. However, attendance is key and will be checked with the quiz at each class meeting.</w:t>
      </w:r>
    </w:p>
    <w:p w14:paraId="466C0C83" w14:textId="77777777" w:rsidR="005C5D3F" w:rsidRPr="005C5D3F" w:rsidRDefault="005C5D3F" w:rsidP="005C5D3F">
      <w:r w:rsidRPr="005C5D3F">
        <w:t>To reinforce daily learning and assess comprehension, a short quiz will be administered at the end of each class session. These quizzes cover material discussed during that day’s lecture and help you stay current with the course. Missing a quiz may negatively impact your overall grade.</w:t>
      </w:r>
    </w:p>
    <w:p w14:paraId="3A28E704" w14:textId="77777777" w:rsidR="005C5D3F" w:rsidRPr="005C5D3F" w:rsidRDefault="005C5D3F" w:rsidP="005C5D3F">
      <w:r w:rsidRPr="005C5D3F">
        <w:t>Make-Up Exams/Assignments</w:t>
      </w:r>
    </w:p>
    <w:p w14:paraId="4E334DBC" w14:textId="77777777" w:rsidR="005C5D3F" w:rsidRPr="005C5D3F" w:rsidRDefault="005C5D3F" w:rsidP="005C5D3F">
      <w:r w:rsidRPr="005C5D3F">
        <w:t>Students who miss an assignment or exam for a valid reason must present documentation (from a medical doctor, a coach, a representative from student life, or other university official) to make it up. Students should notify the instructor before the exam to indicate that they will be missing the exam.</w:t>
      </w:r>
    </w:p>
    <w:p w14:paraId="2139F180" w14:textId="77777777" w:rsidR="005C5D3F" w:rsidRPr="005C5D3F" w:rsidRDefault="005C5D3F" w:rsidP="005C5D3F">
      <w:r w:rsidRPr="005C5D3F">
        <w:t>Using Electronic Devices</w:t>
      </w:r>
    </w:p>
    <w:p w14:paraId="46F28AED" w14:textId="77777777" w:rsidR="005C5D3F" w:rsidRPr="005C5D3F" w:rsidRDefault="005C5D3F" w:rsidP="005C5D3F">
      <w:r w:rsidRPr="005C5D3F">
        <w:t>The use of laptop computers, tablets, cell phones, or any other electronic devices during face-to-face class sessions is generally not allowed unless there are specific class assignments that require them. Comprehension, attention, and note taking all tend to improve when students are not using electronic devices.</w:t>
      </w:r>
    </w:p>
    <w:p w14:paraId="61C86E40" w14:textId="77777777" w:rsidR="005C5D3F" w:rsidRPr="005C5D3F" w:rsidRDefault="005C5D3F" w:rsidP="005C5D3F">
      <w:r w:rsidRPr="005C5D3F">
        <w:t>Extra Credit</w:t>
      </w:r>
    </w:p>
    <w:p w14:paraId="613A8A61" w14:textId="77777777" w:rsidR="005C5D3F" w:rsidRPr="005C5D3F" w:rsidRDefault="005C5D3F" w:rsidP="005C5D3F">
      <w:r w:rsidRPr="005C5D3F">
        <w:t>In addition to the extra credit opportunities listed below on the schedule, the instructor may offer other extra credit opportunities, but students may earn no more than 5 extra credit points. </w:t>
      </w:r>
    </w:p>
    <w:p w14:paraId="1DDB921E" w14:textId="77777777" w:rsidR="005C5D3F" w:rsidRPr="005C5D3F" w:rsidRDefault="005C5D3F" w:rsidP="005C5D3F">
      <w:r w:rsidRPr="005C5D3F">
        <w:t>Late Work/Assignments</w:t>
      </w:r>
    </w:p>
    <w:p w14:paraId="0B814B70" w14:textId="77777777" w:rsidR="005C5D3F" w:rsidRPr="005C5D3F" w:rsidRDefault="005C5D3F" w:rsidP="005C5D3F">
      <w:r w:rsidRPr="005C5D3F">
        <w:lastRenderedPageBreak/>
        <w:t>Late submissions are accepted; however, assignments submitted after the due date may incur a penalty. It is crucial to manage your time effectively and adhere to deadlines to avoid grade deductions.</w:t>
      </w:r>
    </w:p>
    <w:p w14:paraId="7A37C68D" w14:textId="77777777" w:rsidR="005C5D3F" w:rsidRPr="005C5D3F" w:rsidRDefault="005C5D3F" w:rsidP="005C5D3F">
      <w:r w:rsidRPr="005C5D3F">
        <w:t>Schedule of Readings and Assignments (subject to change)</w:t>
      </w:r>
    </w:p>
    <w:p w14:paraId="48C8F846" w14:textId="77777777" w:rsidR="005C5D3F" w:rsidRPr="005C5D3F" w:rsidRDefault="005C5D3F" w:rsidP="005C5D3F">
      <w:r w:rsidRPr="005C5D3F">
        <w:rPr>
          <w:b/>
          <w:bCs/>
        </w:rPr>
        <w:t>Date</w:t>
      </w:r>
      <w:r w:rsidRPr="005C5D3F">
        <w:t>                                                                             </w:t>
      </w:r>
      <w:r w:rsidRPr="005C5D3F">
        <w:rPr>
          <w:b/>
          <w:bCs/>
        </w:rPr>
        <w:t> Topic</w:t>
      </w:r>
    </w:p>
    <w:tbl>
      <w:tblPr>
        <w:tblW w:w="8790" w:type="dxa"/>
        <w:tblCellMar>
          <w:top w:w="15" w:type="dxa"/>
          <w:left w:w="15" w:type="dxa"/>
          <w:bottom w:w="15" w:type="dxa"/>
          <w:right w:w="15" w:type="dxa"/>
        </w:tblCellMar>
        <w:tblLook w:val="04A0" w:firstRow="1" w:lastRow="0" w:firstColumn="1" w:lastColumn="0" w:noHBand="0" w:noVBand="1"/>
      </w:tblPr>
      <w:tblGrid>
        <w:gridCol w:w="4395"/>
        <w:gridCol w:w="4395"/>
      </w:tblGrid>
      <w:tr w:rsidR="005C5D3F" w:rsidRPr="005C5D3F" w14:paraId="0A6EB5DC" w14:textId="77777777">
        <w:trPr>
          <w:tblHeader/>
        </w:trPr>
        <w:tc>
          <w:tcPr>
            <w:tcW w:w="4347" w:type="dxa"/>
            <w:tcBorders>
              <w:top w:val="single" w:sz="6" w:space="0" w:color="DDDDDD"/>
              <w:left w:val="single" w:sz="6" w:space="0" w:color="DDDDDD"/>
              <w:bottom w:val="single" w:sz="6" w:space="0" w:color="DDDDDD"/>
              <w:right w:val="single" w:sz="6" w:space="0" w:color="DDDDDD"/>
            </w:tcBorders>
            <w:vAlign w:val="center"/>
            <w:hideMark/>
          </w:tcPr>
          <w:p w14:paraId="60E96261" w14:textId="77777777" w:rsidR="005C5D3F" w:rsidRPr="005C5D3F" w:rsidRDefault="005C5D3F" w:rsidP="005C5D3F">
            <w:r w:rsidRPr="005C5D3F">
              <w:t>Tue 8/18</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747011FB" w14:textId="77777777" w:rsidR="005C5D3F" w:rsidRPr="005C5D3F" w:rsidRDefault="005C5D3F" w:rsidP="005C5D3F">
            <w:r w:rsidRPr="005C5D3F">
              <w:t>Course Introduction</w:t>
            </w:r>
          </w:p>
        </w:tc>
      </w:tr>
      <w:tr w:rsidR="005C5D3F" w:rsidRPr="005C5D3F" w14:paraId="72A619DD"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54436D25" w14:textId="77777777" w:rsidR="005C5D3F" w:rsidRPr="005C5D3F" w:rsidRDefault="005C5D3F" w:rsidP="005C5D3F">
            <w:r w:rsidRPr="005C5D3F">
              <w:t>Thu 8/20</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39BF156F" w14:textId="77777777" w:rsidR="005C5D3F" w:rsidRPr="005C5D3F" w:rsidRDefault="005C5D3F" w:rsidP="005C5D3F">
            <w:r w:rsidRPr="005C5D3F">
              <w:t>Chs. 1–2: Financial Markets &amp; Institutions</w:t>
            </w:r>
          </w:p>
        </w:tc>
      </w:tr>
      <w:tr w:rsidR="005C5D3F" w:rsidRPr="005C5D3F" w14:paraId="4ABA943D"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693B2B9E" w14:textId="77777777" w:rsidR="005C5D3F" w:rsidRPr="005C5D3F" w:rsidRDefault="005C5D3F" w:rsidP="005C5D3F">
            <w:r w:rsidRPr="005C5D3F">
              <w:t>Tue 8/25</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1E0541D0" w14:textId="77777777" w:rsidR="005C5D3F" w:rsidRPr="005C5D3F" w:rsidRDefault="005C5D3F" w:rsidP="005C5D3F">
            <w:r w:rsidRPr="005C5D3F">
              <w:t>Ch. 5: Time Value of Money – Part I</w:t>
            </w:r>
          </w:p>
        </w:tc>
      </w:tr>
      <w:tr w:rsidR="005C5D3F" w:rsidRPr="005C5D3F" w14:paraId="5A40A94A"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72D5D388" w14:textId="77777777" w:rsidR="005C5D3F" w:rsidRPr="005C5D3F" w:rsidRDefault="005C5D3F" w:rsidP="005C5D3F">
            <w:r w:rsidRPr="005C5D3F">
              <w:t>Thu 8/27</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1020ED6A" w14:textId="77777777" w:rsidR="005C5D3F" w:rsidRPr="005C5D3F" w:rsidRDefault="005C5D3F" w:rsidP="005C5D3F">
            <w:r w:rsidRPr="005C5D3F">
              <w:t>Ch. 5: Time Value of Money – Part II</w:t>
            </w:r>
          </w:p>
        </w:tc>
      </w:tr>
      <w:tr w:rsidR="005C5D3F" w:rsidRPr="005C5D3F" w14:paraId="3131B730"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7DAB550B" w14:textId="77777777" w:rsidR="005C5D3F" w:rsidRPr="005C5D3F" w:rsidRDefault="005C5D3F" w:rsidP="005C5D3F">
            <w:r w:rsidRPr="005C5D3F">
              <w:t>Tue 9/1</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30EA8D0B" w14:textId="77777777" w:rsidR="005C5D3F" w:rsidRPr="005C5D3F" w:rsidRDefault="005C5D3F" w:rsidP="005C5D3F">
            <w:r w:rsidRPr="005C5D3F">
              <w:t>Ch. 5: Time Value of Money – Part III</w:t>
            </w:r>
          </w:p>
        </w:tc>
      </w:tr>
      <w:tr w:rsidR="005C5D3F" w:rsidRPr="005C5D3F" w14:paraId="3C602352"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5B4D7E42" w14:textId="77777777" w:rsidR="005C5D3F" w:rsidRPr="005C5D3F" w:rsidRDefault="005C5D3F" w:rsidP="005C5D3F">
            <w:r w:rsidRPr="005C5D3F">
              <w:t>Thu 9/3</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46F1914D" w14:textId="77777777" w:rsidR="005C5D3F" w:rsidRPr="005C5D3F" w:rsidRDefault="005C5D3F" w:rsidP="005C5D3F">
            <w:r w:rsidRPr="005C5D3F">
              <w:t>Ch. 3: Financial Statements &amp; Cash Flow</w:t>
            </w:r>
          </w:p>
        </w:tc>
      </w:tr>
      <w:tr w:rsidR="005C5D3F" w:rsidRPr="005C5D3F" w14:paraId="5B4171BF"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4F37CD4A" w14:textId="77777777" w:rsidR="005C5D3F" w:rsidRPr="005C5D3F" w:rsidRDefault="005C5D3F" w:rsidP="005C5D3F">
            <w:r w:rsidRPr="005C5D3F">
              <w:t>Tue 9/8</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2ACB7B2F" w14:textId="77777777" w:rsidR="005C5D3F" w:rsidRPr="005C5D3F" w:rsidRDefault="005C5D3F" w:rsidP="005C5D3F">
            <w:r w:rsidRPr="005C5D3F">
              <w:t>Chs. 3–4: Financial Statement Analysis &amp; Ratios</w:t>
            </w:r>
          </w:p>
        </w:tc>
      </w:tr>
      <w:tr w:rsidR="005C5D3F" w:rsidRPr="005C5D3F" w14:paraId="5BF312C8"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78B584A6" w14:textId="77777777" w:rsidR="005C5D3F" w:rsidRPr="005C5D3F" w:rsidRDefault="005C5D3F" w:rsidP="005C5D3F">
            <w:r w:rsidRPr="005C5D3F">
              <w:t>Thu 9/10</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66AED375" w14:textId="77777777" w:rsidR="005C5D3F" w:rsidRPr="005C5D3F" w:rsidRDefault="005C5D3F" w:rsidP="005C5D3F">
            <w:r w:rsidRPr="005C5D3F">
              <w:t>Ch. 4: Ratio Analysis &amp; Applications</w:t>
            </w:r>
          </w:p>
        </w:tc>
      </w:tr>
      <w:tr w:rsidR="005C5D3F" w:rsidRPr="005C5D3F" w14:paraId="7450A3DD"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17247659" w14:textId="77777777" w:rsidR="005C5D3F" w:rsidRPr="005C5D3F" w:rsidRDefault="005C5D3F" w:rsidP="005C5D3F">
            <w:r w:rsidRPr="005C5D3F">
              <w:t>Tue 9/15</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6CDCF930" w14:textId="77777777" w:rsidR="005C5D3F" w:rsidRPr="005C5D3F" w:rsidRDefault="005C5D3F" w:rsidP="005C5D3F">
            <w:r w:rsidRPr="005C5D3F">
              <w:t>Review: Chs. 5, 3 &amp; 4</w:t>
            </w:r>
          </w:p>
        </w:tc>
      </w:tr>
      <w:tr w:rsidR="005C5D3F" w:rsidRPr="005C5D3F" w14:paraId="09A4B8F5"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54AB582F" w14:textId="77777777" w:rsidR="005C5D3F" w:rsidRPr="005C5D3F" w:rsidRDefault="005C5D3F" w:rsidP="005C5D3F">
            <w:r w:rsidRPr="005C5D3F">
              <w:rPr>
                <w:b/>
                <w:bCs/>
              </w:rPr>
              <w:t>Thu 9/17</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4C62E980" w14:textId="77777777" w:rsidR="005C5D3F" w:rsidRPr="005C5D3F" w:rsidRDefault="005C5D3F" w:rsidP="005C5D3F">
            <w:r w:rsidRPr="005C5D3F">
              <w:rPr>
                <w:b/>
                <w:bCs/>
              </w:rPr>
              <w:t>Midterm Exam 1</w:t>
            </w:r>
          </w:p>
        </w:tc>
      </w:tr>
      <w:tr w:rsidR="005C5D3F" w:rsidRPr="005C5D3F" w14:paraId="1FBA25BB"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0F58403C" w14:textId="77777777" w:rsidR="005C5D3F" w:rsidRPr="005C5D3F" w:rsidRDefault="005C5D3F" w:rsidP="005C5D3F">
            <w:r w:rsidRPr="005C5D3F">
              <w:t>Tue 9/22</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47A4FE3C" w14:textId="77777777" w:rsidR="005C5D3F" w:rsidRPr="005C5D3F" w:rsidRDefault="005C5D3F" w:rsidP="005C5D3F">
            <w:r w:rsidRPr="005C5D3F">
              <w:t>Ch. 6: Risk &amp; Return – Part I</w:t>
            </w:r>
          </w:p>
        </w:tc>
      </w:tr>
      <w:tr w:rsidR="005C5D3F" w:rsidRPr="005C5D3F" w14:paraId="5181FDAF"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434639EB" w14:textId="77777777" w:rsidR="005C5D3F" w:rsidRPr="005C5D3F" w:rsidRDefault="005C5D3F" w:rsidP="005C5D3F">
            <w:r w:rsidRPr="005C5D3F">
              <w:t>Thu 9/24</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7828D50B" w14:textId="77777777" w:rsidR="005C5D3F" w:rsidRPr="005C5D3F" w:rsidRDefault="005C5D3F" w:rsidP="005C5D3F">
            <w:r w:rsidRPr="005C5D3F">
              <w:t>Ch. 6: Risk &amp; Return – Part II</w:t>
            </w:r>
          </w:p>
        </w:tc>
      </w:tr>
      <w:tr w:rsidR="005C5D3F" w:rsidRPr="005C5D3F" w14:paraId="33846DD9"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02EDF1A1" w14:textId="77777777" w:rsidR="005C5D3F" w:rsidRPr="005C5D3F" w:rsidRDefault="005C5D3F" w:rsidP="005C5D3F">
            <w:r w:rsidRPr="005C5D3F">
              <w:t>Tue 9/29</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7D5B52CD" w14:textId="77777777" w:rsidR="005C5D3F" w:rsidRPr="005C5D3F" w:rsidRDefault="005C5D3F" w:rsidP="005C5D3F">
            <w:r w:rsidRPr="005C5D3F">
              <w:t>Ch. 6: Diversification &amp; Portfolio Risk</w:t>
            </w:r>
          </w:p>
        </w:tc>
      </w:tr>
      <w:tr w:rsidR="005C5D3F" w:rsidRPr="005C5D3F" w14:paraId="5803D531"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7A76F379" w14:textId="77777777" w:rsidR="005C5D3F" w:rsidRPr="005C5D3F" w:rsidRDefault="005C5D3F" w:rsidP="005C5D3F">
            <w:r w:rsidRPr="005C5D3F">
              <w:t>Thu 10/1</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40675A66" w14:textId="77777777" w:rsidR="005C5D3F" w:rsidRPr="005C5D3F" w:rsidRDefault="005C5D3F" w:rsidP="005C5D3F">
            <w:r w:rsidRPr="005C5D3F">
              <w:t>Ch. 6: CAPM &amp; Beta</w:t>
            </w:r>
          </w:p>
        </w:tc>
      </w:tr>
      <w:tr w:rsidR="005C5D3F" w:rsidRPr="005C5D3F" w14:paraId="4E838CE2"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2616A659" w14:textId="77777777" w:rsidR="005C5D3F" w:rsidRPr="005C5D3F" w:rsidRDefault="005C5D3F" w:rsidP="005C5D3F">
            <w:r w:rsidRPr="005C5D3F">
              <w:t>Tue 10/6</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4DF86D3D" w14:textId="77777777" w:rsidR="005C5D3F" w:rsidRPr="005C5D3F" w:rsidRDefault="005C5D3F" w:rsidP="005C5D3F">
            <w:r w:rsidRPr="005C5D3F">
              <w:t>Ch. 7: Bond Valuation – Part I</w:t>
            </w:r>
          </w:p>
        </w:tc>
      </w:tr>
      <w:tr w:rsidR="005C5D3F" w:rsidRPr="005C5D3F" w14:paraId="6478E33A"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27C09E22" w14:textId="77777777" w:rsidR="005C5D3F" w:rsidRPr="005C5D3F" w:rsidRDefault="005C5D3F" w:rsidP="005C5D3F">
            <w:r w:rsidRPr="005C5D3F">
              <w:t>Thu 10/8</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237F44A3" w14:textId="77777777" w:rsidR="005C5D3F" w:rsidRPr="005C5D3F" w:rsidRDefault="005C5D3F" w:rsidP="005C5D3F">
            <w:r w:rsidRPr="005C5D3F">
              <w:t>Ch. 7: Bond Valuation – Part II</w:t>
            </w:r>
          </w:p>
        </w:tc>
      </w:tr>
      <w:tr w:rsidR="005C5D3F" w:rsidRPr="005C5D3F" w14:paraId="4C6B7265"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0CB202E3" w14:textId="77777777" w:rsidR="005C5D3F" w:rsidRPr="005C5D3F" w:rsidRDefault="005C5D3F" w:rsidP="005C5D3F">
            <w:r w:rsidRPr="005C5D3F">
              <w:t>Tue 10/13</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242577A3" w14:textId="77777777" w:rsidR="005C5D3F" w:rsidRPr="005C5D3F" w:rsidRDefault="005C5D3F" w:rsidP="005C5D3F">
            <w:r w:rsidRPr="005C5D3F">
              <w:t>Ch. 8: Stock Valuation – Part I</w:t>
            </w:r>
          </w:p>
        </w:tc>
      </w:tr>
      <w:tr w:rsidR="005C5D3F" w:rsidRPr="005C5D3F" w14:paraId="7A1E3B7E"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51105FC9" w14:textId="77777777" w:rsidR="005C5D3F" w:rsidRPr="005C5D3F" w:rsidRDefault="005C5D3F" w:rsidP="005C5D3F">
            <w:r w:rsidRPr="005C5D3F">
              <w:t>Thu 10/15</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7C378CB7" w14:textId="77777777" w:rsidR="005C5D3F" w:rsidRPr="005C5D3F" w:rsidRDefault="005C5D3F" w:rsidP="005C5D3F">
            <w:r w:rsidRPr="005C5D3F">
              <w:t>Ch. 8: Stock Valuation – Part II</w:t>
            </w:r>
          </w:p>
        </w:tc>
      </w:tr>
      <w:tr w:rsidR="005C5D3F" w:rsidRPr="005C5D3F" w14:paraId="279C852B"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74DD4A14" w14:textId="77777777" w:rsidR="005C5D3F" w:rsidRPr="005C5D3F" w:rsidRDefault="005C5D3F" w:rsidP="005C5D3F">
            <w:r w:rsidRPr="005C5D3F">
              <w:t>Tue 10/20</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686FE477" w14:textId="77777777" w:rsidR="005C5D3F" w:rsidRPr="005C5D3F" w:rsidRDefault="005C5D3F" w:rsidP="005C5D3F">
            <w:r w:rsidRPr="005C5D3F">
              <w:t>Ch. 8: Stock Valuation Applications</w:t>
            </w:r>
          </w:p>
        </w:tc>
      </w:tr>
      <w:tr w:rsidR="005C5D3F" w:rsidRPr="005C5D3F" w14:paraId="1ED0A0A2"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3AAD9797" w14:textId="77777777" w:rsidR="005C5D3F" w:rsidRPr="005C5D3F" w:rsidRDefault="005C5D3F" w:rsidP="005C5D3F">
            <w:r w:rsidRPr="005C5D3F">
              <w:t>Thu 10/22</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309D54F2" w14:textId="77777777" w:rsidR="005C5D3F" w:rsidRPr="005C5D3F" w:rsidRDefault="005C5D3F" w:rsidP="005C5D3F">
            <w:r w:rsidRPr="005C5D3F">
              <w:t>Review: Chs. 6, 7 &amp; 8</w:t>
            </w:r>
          </w:p>
        </w:tc>
      </w:tr>
      <w:tr w:rsidR="005C5D3F" w:rsidRPr="005C5D3F" w14:paraId="1B397955"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44AF1CBA" w14:textId="77777777" w:rsidR="005C5D3F" w:rsidRPr="005C5D3F" w:rsidRDefault="005C5D3F" w:rsidP="005C5D3F">
            <w:r w:rsidRPr="005C5D3F">
              <w:rPr>
                <w:b/>
                <w:bCs/>
              </w:rPr>
              <w:lastRenderedPageBreak/>
              <w:t>Tue 10/27</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0CEDD60D" w14:textId="77777777" w:rsidR="005C5D3F" w:rsidRPr="005C5D3F" w:rsidRDefault="005C5D3F" w:rsidP="005C5D3F">
            <w:r w:rsidRPr="005C5D3F">
              <w:rPr>
                <w:b/>
                <w:bCs/>
              </w:rPr>
              <w:t>Midterm Exam 2</w:t>
            </w:r>
          </w:p>
        </w:tc>
      </w:tr>
      <w:tr w:rsidR="005C5D3F" w:rsidRPr="005C5D3F" w14:paraId="50AD61C7"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06F065BC" w14:textId="77777777" w:rsidR="005C5D3F" w:rsidRPr="005C5D3F" w:rsidRDefault="005C5D3F" w:rsidP="005C5D3F">
            <w:r w:rsidRPr="005C5D3F">
              <w:t>Thu 10/29</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4F7B8515" w14:textId="77777777" w:rsidR="005C5D3F" w:rsidRPr="005C5D3F" w:rsidRDefault="005C5D3F" w:rsidP="005C5D3F">
            <w:r w:rsidRPr="005C5D3F">
              <w:t>Ch. 9: Weighted Average Cost of Capital (WACC) – Part I</w:t>
            </w:r>
          </w:p>
        </w:tc>
      </w:tr>
      <w:tr w:rsidR="005C5D3F" w:rsidRPr="005C5D3F" w14:paraId="3D31ECC9"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268CDF65" w14:textId="77777777" w:rsidR="005C5D3F" w:rsidRPr="005C5D3F" w:rsidRDefault="005C5D3F" w:rsidP="005C5D3F">
            <w:r w:rsidRPr="005C5D3F">
              <w:t>Tue 11/3</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0562DFD7" w14:textId="77777777" w:rsidR="005C5D3F" w:rsidRPr="005C5D3F" w:rsidRDefault="005C5D3F" w:rsidP="005C5D3F">
            <w:r w:rsidRPr="005C5D3F">
              <w:t>Ch. 9: WACC – Part II</w:t>
            </w:r>
          </w:p>
        </w:tc>
      </w:tr>
      <w:tr w:rsidR="005C5D3F" w:rsidRPr="005C5D3F" w14:paraId="5C32C7A4"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3F559EE8" w14:textId="77777777" w:rsidR="005C5D3F" w:rsidRPr="005C5D3F" w:rsidRDefault="005C5D3F" w:rsidP="005C5D3F">
            <w:r w:rsidRPr="005C5D3F">
              <w:t>Thu 11/5</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52BDF37C" w14:textId="77777777" w:rsidR="005C5D3F" w:rsidRPr="005C5D3F" w:rsidRDefault="005C5D3F" w:rsidP="005C5D3F">
            <w:r w:rsidRPr="005C5D3F">
              <w:t>Ch. 10: Capital Budgeting – Part I</w:t>
            </w:r>
          </w:p>
        </w:tc>
      </w:tr>
      <w:tr w:rsidR="005C5D3F" w:rsidRPr="005C5D3F" w14:paraId="5D036117"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2321D87D" w14:textId="77777777" w:rsidR="005C5D3F" w:rsidRPr="005C5D3F" w:rsidRDefault="005C5D3F" w:rsidP="005C5D3F">
            <w:r w:rsidRPr="005C5D3F">
              <w:t>Tue 11/10</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647AFB31" w14:textId="77777777" w:rsidR="005C5D3F" w:rsidRPr="005C5D3F" w:rsidRDefault="005C5D3F" w:rsidP="005C5D3F">
            <w:r w:rsidRPr="005C5D3F">
              <w:t>Ch. 10: Capital Budgeting – Part II</w:t>
            </w:r>
          </w:p>
        </w:tc>
      </w:tr>
      <w:tr w:rsidR="005C5D3F" w:rsidRPr="005C5D3F" w14:paraId="35B42005"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65B08479" w14:textId="77777777" w:rsidR="005C5D3F" w:rsidRPr="005C5D3F" w:rsidRDefault="005C5D3F" w:rsidP="005C5D3F">
            <w:r w:rsidRPr="005C5D3F">
              <w:t>Thu 11/12</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3FD6FCFC" w14:textId="77777777" w:rsidR="005C5D3F" w:rsidRPr="005C5D3F" w:rsidRDefault="005C5D3F" w:rsidP="005C5D3F">
            <w:r w:rsidRPr="005C5D3F">
              <w:t>Ch. 10: Capital Budgeting – Part III</w:t>
            </w:r>
          </w:p>
        </w:tc>
      </w:tr>
      <w:tr w:rsidR="005C5D3F" w:rsidRPr="005C5D3F" w14:paraId="475D3930"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5A3D3CCD" w14:textId="77777777" w:rsidR="005C5D3F" w:rsidRPr="005C5D3F" w:rsidRDefault="005C5D3F" w:rsidP="005C5D3F">
            <w:r w:rsidRPr="005C5D3F">
              <w:t>Tue 11/17</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7A526E45" w14:textId="77777777" w:rsidR="005C5D3F" w:rsidRPr="005C5D3F" w:rsidRDefault="005C5D3F" w:rsidP="005C5D3F">
            <w:r w:rsidRPr="005C5D3F">
              <w:t>Ch. 10: Capital Budgeting Applications / Review Problems</w:t>
            </w:r>
          </w:p>
        </w:tc>
      </w:tr>
      <w:tr w:rsidR="005C5D3F" w:rsidRPr="005C5D3F" w14:paraId="059F1980"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5E67C479" w14:textId="77777777" w:rsidR="005C5D3F" w:rsidRPr="005C5D3F" w:rsidRDefault="005C5D3F" w:rsidP="005C5D3F">
            <w:r w:rsidRPr="005C5D3F">
              <w:t>Thu 11/19</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4DE92E39" w14:textId="77777777" w:rsidR="005C5D3F" w:rsidRPr="005C5D3F" w:rsidRDefault="005C5D3F" w:rsidP="005C5D3F">
            <w:r w:rsidRPr="005C5D3F">
              <w:t>Final Exam Review</w:t>
            </w:r>
          </w:p>
        </w:tc>
      </w:tr>
      <w:tr w:rsidR="005C5D3F" w:rsidRPr="005C5D3F" w14:paraId="023DBD80" w14:textId="77777777">
        <w:tc>
          <w:tcPr>
            <w:tcW w:w="4347" w:type="dxa"/>
            <w:tcBorders>
              <w:top w:val="single" w:sz="6" w:space="0" w:color="DDDDDD"/>
              <w:left w:val="single" w:sz="6" w:space="0" w:color="DDDDDD"/>
              <w:bottom w:val="single" w:sz="6" w:space="0" w:color="DDDDDD"/>
              <w:right w:val="single" w:sz="6" w:space="0" w:color="DDDDDD"/>
            </w:tcBorders>
            <w:vAlign w:val="center"/>
            <w:hideMark/>
          </w:tcPr>
          <w:p w14:paraId="43A20058" w14:textId="77777777" w:rsidR="005C5D3F" w:rsidRPr="005C5D3F" w:rsidRDefault="005C5D3F" w:rsidP="005C5D3F">
            <w:r w:rsidRPr="005C5D3F">
              <w:rPr>
                <w:b/>
                <w:bCs/>
              </w:rPr>
              <w:t>Sat 11/21</w:t>
            </w:r>
          </w:p>
        </w:tc>
        <w:tc>
          <w:tcPr>
            <w:tcW w:w="4347" w:type="dxa"/>
            <w:tcBorders>
              <w:top w:val="single" w:sz="6" w:space="0" w:color="DDDDDD"/>
              <w:left w:val="single" w:sz="6" w:space="0" w:color="DDDDDD"/>
              <w:bottom w:val="single" w:sz="6" w:space="0" w:color="DDDDDD"/>
              <w:right w:val="single" w:sz="6" w:space="0" w:color="DDDDDD"/>
            </w:tcBorders>
            <w:vAlign w:val="center"/>
            <w:hideMark/>
          </w:tcPr>
          <w:p w14:paraId="38F3F654" w14:textId="77777777" w:rsidR="005C5D3F" w:rsidRPr="005C5D3F" w:rsidRDefault="005C5D3F" w:rsidP="005C5D3F">
            <w:r w:rsidRPr="005C5D3F">
              <w:rPr>
                <w:b/>
                <w:bCs/>
              </w:rPr>
              <w:t>Final Exam — 11:30 AM–2:00 PM</w:t>
            </w:r>
          </w:p>
        </w:tc>
      </w:tr>
    </w:tbl>
    <w:p w14:paraId="159B87D5" w14:textId="77777777" w:rsidR="005C5D3F" w:rsidRPr="005C5D3F" w:rsidRDefault="005C5D3F" w:rsidP="005C5D3F">
      <w:r w:rsidRPr="005C5D3F">
        <w:t>Academic Honesty</w:t>
      </w:r>
    </w:p>
    <w:p w14:paraId="0AB6AFEE" w14:textId="77777777" w:rsidR="005C5D3F" w:rsidRPr="005C5D3F" w:rsidRDefault="005C5D3F" w:rsidP="005C5D3F">
      <w:r w:rsidRPr="005C5D3F">
        <w:t>“Members of the Jacksonville University community are expected to foster and uphold the highest standards of honesty and integrity, which are foundations for the intellectual endeavors we engage in.</w:t>
      </w:r>
    </w:p>
    <w:p w14:paraId="1D87F4C3" w14:textId="77777777" w:rsidR="005C5D3F" w:rsidRPr="005C5D3F" w:rsidRDefault="005C5D3F" w:rsidP="005C5D3F">
      <w:r w:rsidRPr="005C5D3F">
        <w:t>To underscore the importance of truth, honesty, and accountability, students and instructors should adhere to the following standard:</w:t>
      </w:r>
    </w:p>
    <w:p w14:paraId="03C59245" w14:textId="77777777" w:rsidR="005C5D3F" w:rsidRPr="005C5D3F" w:rsidRDefault="005C5D3F" w:rsidP="005C5D3F">
      <w:r w:rsidRPr="005C5D3F">
        <w:rPr>
          <w:b/>
          <w:bCs/>
          <w:i/>
          <w:iCs/>
        </w:rPr>
        <w:t>“On my honor as a student of Jacksonville University, I promise to uphold the values of honesty, trust, fairness, respect, and responsibility in all my dealings with faculty, staff, and students.”</w:t>
      </w:r>
    </w:p>
    <w:p w14:paraId="4D8901BC" w14:textId="77777777" w:rsidR="005C5D3F" w:rsidRPr="005C5D3F" w:rsidRDefault="005C5D3F" w:rsidP="005C5D3F">
      <w:r w:rsidRPr="005C5D3F">
        <w:t>Academic misconduct occurs when a student engages in an action that is deceitful, fraudulent, or dishonest regarding any type of academic assignment that is intended to or results in an unfair academic advantage. In this context, the term “assignment” refers to any type of graded or ungraded work that is submitted for evaluation for any course. Academic misconduct includes but is not limited to cheating, collusion, falsification, misrepresentation, unauthorized collaboration on assignments, copying another student’s work, using or providing unauthorized notes or materials, turning in work not produced by the individual, attempting to get credit for a single instance of work submitted for more than one course, and plagiarism. Furthermore, providing deceitful, fraudulent, or dishonest information during discussions of an academic matter with faculty are also examples of academic misconduct.” (Jacksonville University Academic Integrity Policy </w:t>
      </w:r>
      <w:hyperlink r:id="rId7" w:tgtFrame="_blank" w:history="1">
        <w:r w:rsidRPr="005C5D3F">
          <w:rPr>
            <w:rStyle w:val="Hyperlink"/>
          </w:rPr>
          <w:t>https://www.ju.edu/academicintegrity/academic-integrity-misconduct-policy.php</w:t>
        </w:r>
      </w:hyperlink>
      <w:r w:rsidRPr="005C5D3F">
        <w:t> )</w:t>
      </w:r>
    </w:p>
    <w:p w14:paraId="1C146AA2" w14:textId="77777777" w:rsidR="005C5D3F" w:rsidRPr="005C5D3F" w:rsidRDefault="005C5D3F" w:rsidP="005C5D3F">
      <w:r w:rsidRPr="005C5D3F">
        <w:lastRenderedPageBreak/>
        <w:t>Throughout this course we will be reading and reporting about the work of others. All information that is not original to the student must be appropriately attributed in both presentations and written work. All students are expected to do their own work and give appropriate credit for all sources used in the process of preparing papers, presentations, and homework assignments. Group assignments will be graded based on the product of the work, although some adjustment may be made for participation. [</w:t>
      </w:r>
      <w:r w:rsidRPr="005C5D3F">
        <w:rPr>
          <w:u w:val="single"/>
        </w:rPr>
        <w:t>If you have a question about whether or not collaboration is allowed, or how to cite a reference, please ask. It is always better to check than to be accused of an unintended violation of the academic honesty policy.</w:t>
      </w:r>
      <w:r w:rsidRPr="005C5D3F">
        <w:t>] Violations of the academic honesty policy will be dealt with in accordance to university policies [Refer to current Academic Catalog “Academic Integrity and Misconduct”]. </w:t>
      </w:r>
    </w:p>
    <w:p w14:paraId="564B7A74" w14:textId="77777777" w:rsidR="005C5D3F" w:rsidRPr="005C5D3F" w:rsidRDefault="005C5D3F" w:rsidP="005C5D3F"/>
    <w:p w14:paraId="28A5976C" w14:textId="77777777" w:rsidR="005C5D3F" w:rsidRPr="005C5D3F" w:rsidRDefault="005C5D3F" w:rsidP="005C5D3F">
      <w:r w:rsidRPr="005C5D3F">
        <w:t>Course Level Penalties</w:t>
      </w:r>
    </w:p>
    <w:p w14:paraId="73AED78F" w14:textId="77777777" w:rsidR="005C5D3F" w:rsidRPr="005C5D3F" w:rsidRDefault="005C5D3F" w:rsidP="005C5D3F">
      <w:r w:rsidRPr="005C5D3F">
        <w:t>Course Level Penalties: A first offense may result in a failing grade for the assignment. Second offenses may result in failure in the course. Significantly egregious violations may result in expulsion from the university. When in doubt give credit for all information that did not come directly out of your head!</w:t>
      </w:r>
    </w:p>
    <w:p w14:paraId="1590742D" w14:textId="77777777" w:rsidR="005C5D3F" w:rsidRPr="005C5D3F" w:rsidRDefault="005C5D3F" w:rsidP="005C5D3F">
      <w:r w:rsidRPr="005C5D3F">
        <w:t>Statement Regarding Use of Generative Artificial Intelligence (AI)</w:t>
      </w:r>
    </w:p>
    <w:p w14:paraId="61C59320" w14:textId="77777777" w:rsidR="005C5D3F" w:rsidRPr="005C5D3F" w:rsidRDefault="005C5D3F" w:rsidP="005C5D3F">
      <w:r w:rsidRPr="005C5D3F">
        <w:t>Jacksonville University recognizes the power and potential in Artificial Intelligence to assist in many areas of scholarship represented at the institution. AI, like ChatGPT and others, has the potential to be misused. In general, the Academic Integrity Policy stated in this document and elsewhere in Jacksonville University publications and websites does not encourage AI use in an academic setting. AI produced materials submitted for graded assignments are falsely representing the work as generated solely by the student. The specific use of AI is left up to the individual instructor and should be articulated on course syllabi and in the instructions for individual assignments. If instructors do not give explicit permission to use AI students should assume that its use will constitute a violation of the Academic Integrity Policy of Jacksonville University.</w:t>
      </w:r>
    </w:p>
    <w:p w14:paraId="73AA15FA" w14:textId="77777777" w:rsidR="005C5D3F" w:rsidRPr="005C5D3F" w:rsidRDefault="005C5D3F" w:rsidP="005C5D3F">
      <w:r w:rsidRPr="005C5D3F">
        <w:t>Disability Statement</w:t>
      </w:r>
    </w:p>
    <w:p w14:paraId="5F1A127A" w14:textId="77777777" w:rsidR="005C5D3F" w:rsidRPr="005C5D3F" w:rsidRDefault="005C5D3F" w:rsidP="005C5D3F">
      <w:r w:rsidRPr="005C5D3F">
        <w:t>Students with a documented disability or medical condition that may impact their academic progress are encouraged to connect with the Disability Support Services (DSS) office to explore available academic support services. These services are designed to reduce or remove barriers and support equitable access to coursework.</w:t>
      </w:r>
    </w:p>
    <w:p w14:paraId="0643B980" w14:textId="77777777" w:rsidR="005C5D3F" w:rsidRPr="005C5D3F" w:rsidRDefault="005C5D3F" w:rsidP="005C5D3F">
      <w:r w:rsidRPr="005C5D3F">
        <w:t>The DSS office is located on the 3rd floor of the Davis Student Commons Building, Room 318. Students may contact the office via email at dss@ju.edu or visit the DSS website to learn more about available services: </w:t>
      </w:r>
      <w:hyperlink r:id="rId8" w:tgtFrame="_blank" w:history="1">
        <w:r w:rsidRPr="005C5D3F">
          <w:rPr>
            <w:rStyle w:val="Hyperlink"/>
          </w:rPr>
          <w:t>https://www.ju.edu/disabilityservices/index.php</w:t>
        </w:r>
      </w:hyperlink>
      <w:r w:rsidRPr="005C5D3F">
        <w:t>.</w:t>
      </w:r>
    </w:p>
    <w:p w14:paraId="6F301B8B" w14:textId="77777777" w:rsidR="005C5D3F" w:rsidRPr="005C5D3F" w:rsidRDefault="005C5D3F" w:rsidP="005C5D3F">
      <w:r w:rsidRPr="005C5D3F">
        <w:t>Please be advised that accommodations and support services are not retroactive. Students are strongly encouraged to register or renew their accommodations with the DSS office at the beginning of each term.</w:t>
      </w:r>
    </w:p>
    <w:p w14:paraId="239D9E9B" w14:textId="77777777" w:rsidR="005C5D3F" w:rsidRPr="005C5D3F" w:rsidRDefault="005C5D3F" w:rsidP="005C5D3F">
      <w:r w:rsidRPr="005C5D3F">
        <w:lastRenderedPageBreak/>
        <w:t>FERPA</w:t>
      </w:r>
    </w:p>
    <w:p w14:paraId="70DA6491" w14:textId="77777777" w:rsidR="005C5D3F" w:rsidRPr="005C5D3F" w:rsidRDefault="005C5D3F" w:rsidP="005C5D3F">
      <w:r w:rsidRPr="005C5D3F">
        <w:t>The Family Educational Rights and Privacy Act (FERPA) (20 U.S.C. § 1232g; 34 CFR Part 99) is a Federal law that protects the privacy of student education records. The law applies to all schools that receive funds under an applicable program of the U.S. Department of Education. Information on Jacksonville University's FERPA policy is available at: </w:t>
      </w:r>
      <w:hyperlink r:id="rId9" w:tgtFrame="_blank" w:history="1">
        <w:r w:rsidRPr="005C5D3F">
          <w:rPr>
            <w:rStyle w:val="Hyperlink"/>
          </w:rPr>
          <w:t>https://www.ju.edu/about/ferpa-information.php</w:t>
        </w:r>
      </w:hyperlink>
    </w:p>
    <w:p w14:paraId="0550FABA" w14:textId="77777777" w:rsidR="005C5D3F" w:rsidRPr="005C5D3F" w:rsidRDefault="005C5D3F" w:rsidP="005C5D3F">
      <w:r w:rsidRPr="005C5D3F">
        <w:t>Copyright</w:t>
      </w:r>
    </w:p>
    <w:p w14:paraId="0EAF625A" w14:textId="77777777" w:rsidR="005C5D3F" w:rsidRPr="005C5D3F" w:rsidRDefault="005C5D3F" w:rsidP="005C5D3F">
      <w:r w:rsidRPr="005C5D3F">
        <w:t>The lectures and course materials in this class, including presentations, tests, exams, outlines, and similar materials, are protected by copyright. I am the exclusive owner of copyright in those materials I create. I encourage you to take notes and make copies of course materials for your own educational use. However, you may not, nor may you knowingly allow others to reproduce or distribute lecture notes and course materials publicly without my express written consent. This includes providing materials to commercial course material suppliers such as CourseHero, Chegg, and other similar services.</w:t>
      </w:r>
    </w:p>
    <w:p w14:paraId="4BBC9C1B" w14:textId="6A6C062F" w:rsidR="007F7753" w:rsidRDefault="001B2539">
      <w:hyperlink r:id="rId10" w:history="1">
        <w:r w:rsidRPr="004D7A83">
          <w:rPr>
            <w:rStyle w:val="Hyperlink"/>
          </w:rPr>
          <w:t>https://ju.simplesyllabus.com/doc/0948r07uo/26Fall-FIN-301-101Z-Corporate-Finance?mode=view</w:t>
        </w:r>
      </w:hyperlink>
    </w:p>
    <w:p w14:paraId="109E54C6" w14:textId="6F037BB6" w:rsidR="00217B12" w:rsidRDefault="009A4328">
      <w:hyperlink r:id="rId11" w:history="1">
        <w:r w:rsidRPr="004D7A83">
          <w:rPr>
            <w:rStyle w:val="Hyperlink"/>
          </w:rPr>
          <w:t>https://ju.simplesyllabus.com/doc/bxpq8ogpp/26Fall-FIN-301-105Z-Corporate-Finance?mode=view</w:t>
        </w:r>
      </w:hyperlink>
    </w:p>
    <w:p w14:paraId="14900D09" w14:textId="77777777" w:rsidR="009A4328" w:rsidRDefault="009A4328"/>
    <w:p w14:paraId="5A5057D2" w14:textId="0000250B" w:rsidR="001B2539" w:rsidRDefault="00DD74A2">
      <w:hyperlink r:id="rId12" w:history="1">
        <w:r w:rsidRPr="004D7A83">
          <w:rPr>
            <w:rStyle w:val="Hyperlink"/>
          </w:rPr>
          <w:t>https://ju.simplesyllabus.com/doc/2mxz0tcbd/26Fall-ECON-310-103Z-Money-%26-Banking?mode=view</w:t>
        </w:r>
      </w:hyperlink>
    </w:p>
    <w:p w14:paraId="17EDD914" w14:textId="77777777" w:rsidR="00DD74A2" w:rsidRDefault="00DD74A2"/>
    <w:sectPr w:rsidR="00DD74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33D3"/>
    <w:multiLevelType w:val="multilevel"/>
    <w:tmpl w:val="EB8A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A70C8E"/>
    <w:multiLevelType w:val="multilevel"/>
    <w:tmpl w:val="C390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C32A4"/>
    <w:multiLevelType w:val="multilevel"/>
    <w:tmpl w:val="10D2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A5CDC"/>
    <w:multiLevelType w:val="multilevel"/>
    <w:tmpl w:val="7126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407795"/>
    <w:multiLevelType w:val="multilevel"/>
    <w:tmpl w:val="A1FA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5A3EDE"/>
    <w:multiLevelType w:val="multilevel"/>
    <w:tmpl w:val="28B4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8C334D"/>
    <w:multiLevelType w:val="multilevel"/>
    <w:tmpl w:val="A014A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0519CE"/>
    <w:multiLevelType w:val="multilevel"/>
    <w:tmpl w:val="76CA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431A91"/>
    <w:multiLevelType w:val="multilevel"/>
    <w:tmpl w:val="BF04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347926"/>
    <w:multiLevelType w:val="multilevel"/>
    <w:tmpl w:val="13E81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AB44A1"/>
    <w:multiLevelType w:val="multilevel"/>
    <w:tmpl w:val="1E64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8803E9C"/>
    <w:multiLevelType w:val="multilevel"/>
    <w:tmpl w:val="44FC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80956">
    <w:abstractNumId w:val="1"/>
  </w:num>
  <w:num w:numId="2" w16cid:durableId="800923681">
    <w:abstractNumId w:val="0"/>
  </w:num>
  <w:num w:numId="3" w16cid:durableId="1446773765">
    <w:abstractNumId w:val="8"/>
  </w:num>
  <w:num w:numId="4" w16cid:durableId="459299002">
    <w:abstractNumId w:val="11"/>
  </w:num>
  <w:num w:numId="5" w16cid:durableId="911502882">
    <w:abstractNumId w:val="6"/>
  </w:num>
  <w:num w:numId="6" w16cid:durableId="469710711">
    <w:abstractNumId w:val="10"/>
  </w:num>
  <w:num w:numId="7" w16cid:durableId="887958872">
    <w:abstractNumId w:val="4"/>
  </w:num>
  <w:num w:numId="8" w16cid:durableId="530726682">
    <w:abstractNumId w:val="7"/>
  </w:num>
  <w:num w:numId="9" w16cid:durableId="1199314483">
    <w:abstractNumId w:val="2"/>
  </w:num>
  <w:num w:numId="10" w16cid:durableId="1485003118">
    <w:abstractNumId w:val="9"/>
  </w:num>
  <w:num w:numId="11" w16cid:durableId="2009089709">
    <w:abstractNumId w:val="3"/>
  </w:num>
  <w:num w:numId="12" w16cid:durableId="19481502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176"/>
    <w:rsid w:val="00013CA3"/>
    <w:rsid w:val="001B2539"/>
    <w:rsid w:val="00217B12"/>
    <w:rsid w:val="00595534"/>
    <w:rsid w:val="005C5D3F"/>
    <w:rsid w:val="00614247"/>
    <w:rsid w:val="007F7753"/>
    <w:rsid w:val="009A4328"/>
    <w:rsid w:val="00A038C9"/>
    <w:rsid w:val="00A95B82"/>
    <w:rsid w:val="00CF2176"/>
    <w:rsid w:val="00DD7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C656"/>
  <w15:chartTrackingRefBased/>
  <w15:docId w15:val="{AF860062-1FC5-42BA-BE26-D2371D8F6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217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F217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F217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F217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F217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F21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1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1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1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17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F217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F217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F217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F217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F21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1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1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176"/>
    <w:rPr>
      <w:rFonts w:eastAsiaTheme="majorEastAsia" w:cstheme="majorBidi"/>
      <w:color w:val="272727" w:themeColor="text1" w:themeTint="D8"/>
    </w:rPr>
  </w:style>
  <w:style w:type="paragraph" w:styleId="Title">
    <w:name w:val="Title"/>
    <w:basedOn w:val="Normal"/>
    <w:next w:val="Normal"/>
    <w:link w:val="TitleChar"/>
    <w:uiPriority w:val="10"/>
    <w:qFormat/>
    <w:rsid w:val="00CF2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1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1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1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1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2176"/>
    <w:rPr>
      <w:i/>
      <w:iCs/>
      <w:color w:val="404040" w:themeColor="text1" w:themeTint="BF"/>
    </w:rPr>
  </w:style>
  <w:style w:type="paragraph" w:styleId="ListParagraph">
    <w:name w:val="List Paragraph"/>
    <w:basedOn w:val="Normal"/>
    <w:uiPriority w:val="34"/>
    <w:qFormat/>
    <w:rsid w:val="00CF2176"/>
    <w:pPr>
      <w:ind w:left="720"/>
      <w:contextualSpacing/>
    </w:pPr>
  </w:style>
  <w:style w:type="character" w:styleId="IntenseEmphasis">
    <w:name w:val="Intense Emphasis"/>
    <w:basedOn w:val="DefaultParagraphFont"/>
    <w:uiPriority w:val="21"/>
    <w:qFormat/>
    <w:rsid w:val="00CF2176"/>
    <w:rPr>
      <w:i/>
      <w:iCs/>
      <w:color w:val="365F91" w:themeColor="accent1" w:themeShade="BF"/>
    </w:rPr>
  </w:style>
  <w:style w:type="paragraph" w:styleId="IntenseQuote">
    <w:name w:val="Intense Quote"/>
    <w:basedOn w:val="Normal"/>
    <w:next w:val="Normal"/>
    <w:link w:val="IntenseQuoteChar"/>
    <w:uiPriority w:val="30"/>
    <w:qFormat/>
    <w:rsid w:val="00CF217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F2176"/>
    <w:rPr>
      <w:i/>
      <w:iCs/>
      <w:color w:val="365F91" w:themeColor="accent1" w:themeShade="BF"/>
    </w:rPr>
  </w:style>
  <w:style w:type="character" w:styleId="IntenseReference">
    <w:name w:val="Intense Reference"/>
    <w:basedOn w:val="DefaultParagraphFont"/>
    <w:uiPriority w:val="32"/>
    <w:qFormat/>
    <w:rsid w:val="00CF2176"/>
    <w:rPr>
      <w:b/>
      <w:bCs/>
      <w:smallCaps/>
      <w:color w:val="365F91" w:themeColor="accent1" w:themeShade="BF"/>
      <w:spacing w:val="5"/>
    </w:rPr>
  </w:style>
  <w:style w:type="character" w:styleId="Hyperlink">
    <w:name w:val="Hyperlink"/>
    <w:basedOn w:val="DefaultParagraphFont"/>
    <w:uiPriority w:val="99"/>
    <w:unhideWhenUsed/>
    <w:rsid w:val="00CF2176"/>
    <w:rPr>
      <w:color w:val="0000FF" w:themeColor="hyperlink"/>
      <w:u w:val="single"/>
    </w:rPr>
  </w:style>
  <w:style w:type="character" w:styleId="UnresolvedMention">
    <w:name w:val="Unresolved Mention"/>
    <w:basedOn w:val="DefaultParagraphFont"/>
    <w:uiPriority w:val="99"/>
    <w:semiHidden/>
    <w:unhideWhenUsed/>
    <w:rsid w:val="00CF2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edu/disabilityservices/index.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u.edu/academicintegrity/academic-integrity-misconduct-policy.php" TargetMode="External"/><Relationship Id="rId12" Type="http://schemas.openxmlformats.org/officeDocument/2006/relationships/hyperlink" Target="https://ju.simplesyllabus.com/doc/2mxz0tcbd/26Fall-ECON-310-103Z-Money-%26-Banking?mode=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ufinance.com/fin301_26f/" TargetMode="External"/><Relationship Id="rId11" Type="http://schemas.openxmlformats.org/officeDocument/2006/relationships/hyperlink" Target="https://ju.simplesyllabus.com/doc/bxpq8ogpp/26Fall-FIN-301-105Z-Corporate-Finance?mode=view" TargetMode="External"/><Relationship Id="rId5" Type="http://schemas.openxmlformats.org/officeDocument/2006/relationships/hyperlink" Target="https://www.ju.edu/greenpages/university-policies.php" TargetMode="External"/><Relationship Id="rId10" Type="http://schemas.openxmlformats.org/officeDocument/2006/relationships/hyperlink" Target="https://ju.simplesyllabus.com/doc/0948r07uo/26Fall-FIN-301-101Z-Corporate-Finance?mode=view" TargetMode="External"/><Relationship Id="rId4" Type="http://schemas.openxmlformats.org/officeDocument/2006/relationships/webSettings" Target="webSettings.xml"/><Relationship Id="rId9" Type="http://schemas.openxmlformats.org/officeDocument/2006/relationships/hyperlink" Target="https://www.ju.edu/about/ferpa-information.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8</Pages>
  <Words>2276</Words>
  <Characters>12974</Characters>
  <Application>Microsoft Office Word</Application>
  <DocSecurity>0</DocSecurity>
  <Lines>108</Lines>
  <Paragraphs>30</Paragraphs>
  <ScaleCrop>false</ScaleCrop>
  <Company/>
  <LinksUpToDate>false</LinksUpToDate>
  <CharactersWithSpaces>15220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Foley, Maggie</dc:creator>
  <cp:keywords/>
  <dc:description/>
  <cp:lastModifiedBy>Foley, Maggie</cp:lastModifiedBy>
  <cp:revision>10</cp:revision>
  <dcterms:created xsi:type="dcterms:W3CDTF">2026-08-17T04:43:00Z</dcterms:created>
  <dcterms:modified xsi:type="dcterms:W3CDTF">2026-08-17T06:25:00Z</dcterms:modified>
</cp:coreProperties>
</file>