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0E" w:rsidRDefault="00C22D0E" w:rsidP="00C22D0E">
      <w:pPr>
        <w:spacing w:line="480" w:lineRule="auto"/>
      </w:pPr>
      <w:r>
        <w:t xml:space="preserve">                                                         </w:t>
      </w:r>
    </w:p>
    <w:p w:rsidR="00C22D0E" w:rsidRDefault="00C22D0E" w:rsidP="00C22D0E">
      <w:pPr>
        <w:spacing w:line="480" w:lineRule="auto"/>
      </w:pPr>
    </w:p>
    <w:p w:rsidR="002B6551" w:rsidRDefault="00C22D0E" w:rsidP="00C22D0E">
      <w:pPr>
        <w:spacing w:line="480" w:lineRule="auto"/>
      </w:pPr>
      <w:r>
        <w:t xml:space="preserve">                                        </w:t>
      </w:r>
    </w:p>
    <w:p w:rsidR="002B6551" w:rsidRDefault="002B6551" w:rsidP="00C22D0E">
      <w:pPr>
        <w:spacing w:line="480" w:lineRule="auto"/>
      </w:pPr>
    </w:p>
    <w:p w:rsidR="00C22D0E" w:rsidRPr="00C22D0E" w:rsidRDefault="002B6551" w:rsidP="00C22D0E">
      <w:pPr>
        <w:spacing w:line="48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r w:rsidR="00C22D0E" w:rsidRPr="00C22D0E">
        <w:rPr>
          <w:sz w:val="40"/>
          <w:szCs w:val="40"/>
        </w:rPr>
        <w:t>EFFICIENT FRONTIER</w:t>
      </w:r>
    </w:p>
    <w:p w:rsidR="00C22D0E" w:rsidRDefault="00C22D0E" w:rsidP="00C22D0E">
      <w:pPr>
        <w:spacing w:line="480" w:lineRule="auto"/>
      </w:pPr>
    </w:p>
    <w:p w:rsidR="00C22D0E" w:rsidRDefault="00C22D0E" w:rsidP="00C22D0E">
      <w:pPr>
        <w:spacing w:line="480" w:lineRule="auto"/>
      </w:pPr>
    </w:p>
    <w:p w:rsidR="00C22D0E" w:rsidRDefault="00C22D0E" w:rsidP="00C22D0E">
      <w:pPr>
        <w:spacing w:line="480" w:lineRule="auto"/>
      </w:pPr>
    </w:p>
    <w:p w:rsidR="00C22D0E" w:rsidRPr="00E469E8" w:rsidRDefault="00C22D0E" w:rsidP="00C22D0E">
      <w:pPr>
        <w:spacing w:line="480" w:lineRule="auto"/>
      </w:pPr>
      <w:r>
        <w:t xml:space="preserve">                                                        </w:t>
      </w:r>
      <w:r w:rsidR="00BA6713">
        <w:t xml:space="preserve"> </w:t>
      </w:r>
      <w:r>
        <w:t xml:space="preserve"> </w:t>
      </w:r>
      <w:r w:rsidRPr="00E469E8">
        <w:t>Jacksonville University</w:t>
      </w:r>
    </w:p>
    <w:p w:rsidR="00C22D0E" w:rsidRPr="00E469E8" w:rsidRDefault="00CF6A56" w:rsidP="00C22D0E">
      <w:pPr>
        <w:spacing w:line="480" w:lineRule="auto"/>
        <w:jc w:val="center"/>
      </w:pPr>
      <w:r>
        <w:t>Finance</w:t>
      </w:r>
      <w:r w:rsidR="00C22D0E">
        <w:t xml:space="preserve"> 534 </w:t>
      </w:r>
    </w:p>
    <w:p w:rsidR="00C22D0E" w:rsidRPr="00E469E8" w:rsidRDefault="00C22D0E" w:rsidP="00C22D0E">
      <w:pPr>
        <w:spacing w:line="480" w:lineRule="auto"/>
        <w:jc w:val="center"/>
      </w:pPr>
      <w:r>
        <w:t>Summer 1</w:t>
      </w:r>
      <w:r w:rsidRPr="00C22D0E">
        <w:rPr>
          <w:vertAlign w:val="superscript"/>
        </w:rPr>
        <w:t>st</w:t>
      </w:r>
      <w:r>
        <w:t xml:space="preserve"> Term</w:t>
      </w:r>
    </w:p>
    <w:p w:rsidR="00C22D0E" w:rsidRDefault="00C22D0E" w:rsidP="00C22D0E">
      <w:pPr>
        <w:spacing w:line="480" w:lineRule="auto"/>
      </w:pPr>
      <w:r>
        <w:t xml:space="preserve">                                                     </w:t>
      </w:r>
      <w:r w:rsidR="00BA6713">
        <w:t xml:space="preserve">  </w:t>
      </w:r>
      <w:r>
        <w:t xml:space="preserve"> Instructor: Dr. Maggie Foley</w:t>
      </w:r>
    </w:p>
    <w:p w:rsidR="00C22D0E" w:rsidRPr="00E469E8" w:rsidRDefault="00C22D0E" w:rsidP="00C22D0E">
      <w:pPr>
        <w:spacing w:line="480" w:lineRule="auto"/>
        <w:jc w:val="center"/>
      </w:pPr>
      <w:r>
        <w:t xml:space="preserve"> June 23, 2013</w:t>
      </w:r>
    </w:p>
    <w:p w:rsidR="00C22D0E" w:rsidRPr="00E469E8" w:rsidRDefault="00514FAC" w:rsidP="00C22D0E">
      <w:pPr>
        <w:spacing w:line="480" w:lineRule="auto"/>
      </w:pPr>
      <w:r>
        <w:t xml:space="preserve"> </w:t>
      </w:r>
    </w:p>
    <w:p w:rsidR="001B5009" w:rsidRDefault="001B5009"/>
    <w:p w:rsidR="00C22D0E" w:rsidRDefault="00C22D0E"/>
    <w:p w:rsidR="00C22D0E" w:rsidRDefault="00C22D0E"/>
    <w:p w:rsidR="00C22D0E" w:rsidRDefault="00C22D0E"/>
    <w:p w:rsidR="00C22D0E" w:rsidRDefault="00C22D0E"/>
    <w:p w:rsidR="00C22D0E" w:rsidRDefault="00C22D0E"/>
    <w:p w:rsidR="00C22D0E" w:rsidRDefault="00C22D0E"/>
    <w:p w:rsidR="00C22D0E" w:rsidRDefault="00C22D0E"/>
    <w:p w:rsidR="00C22D0E" w:rsidRDefault="00C22D0E"/>
    <w:p w:rsidR="00C22D0E" w:rsidRDefault="00C22D0E"/>
    <w:p w:rsidR="00797692" w:rsidRDefault="00797692"/>
    <w:p w:rsidR="00C22D0E" w:rsidRPr="00D345D3" w:rsidRDefault="00797692">
      <w:pPr>
        <w:rPr>
          <w:b/>
          <w:sz w:val="22"/>
          <w:szCs w:val="22"/>
        </w:rPr>
      </w:pPr>
      <w:r>
        <w:t xml:space="preserve">                   </w:t>
      </w:r>
      <w:r w:rsidR="00C22D0E" w:rsidRPr="00D345D3">
        <w:rPr>
          <w:b/>
          <w:sz w:val="22"/>
          <w:szCs w:val="22"/>
        </w:rPr>
        <w:t xml:space="preserve">Annualized returns and standard deviation of returns for our eight securities </w:t>
      </w:r>
    </w:p>
    <w:p w:rsidR="00D52C93" w:rsidRDefault="00D52C93">
      <w:pPr>
        <w:rPr>
          <w:sz w:val="22"/>
          <w:szCs w:val="22"/>
        </w:rPr>
      </w:pPr>
    </w:p>
    <w:tbl>
      <w:tblPr>
        <w:tblW w:w="10393" w:type="dxa"/>
        <w:tblInd w:w="-510" w:type="dxa"/>
        <w:tblLook w:val="04A0"/>
      </w:tblPr>
      <w:tblGrid>
        <w:gridCol w:w="1079"/>
        <w:gridCol w:w="1387"/>
        <w:gridCol w:w="830"/>
        <w:gridCol w:w="1276"/>
        <w:gridCol w:w="1276"/>
        <w:gridCol w:w="1164"/>
        <w:gridCol w:w="1164"/>
        <w:gridCol w:w="1053"/>
        <w:gridCol w:w="1164"/>
      </w:tblGrid>
      <w:tr w:rsidR="00D52C93" w:rsidTr="00D52C93">
        <w:trPr>
          <w:trHeight w:val="30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52C93" w:rsidRDefault="00D52C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WMT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LUV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TXN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JNJ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IBM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2C93" w:rsidRDefault="00D52C9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</w:tr>
      <w:tr w:rsidR="00D52C93" w:rsidTr="00D52C93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D52C93" w:rsidRDefault="00D52C9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Annual std deviation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0.170073274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0.70289336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0.33947062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0.2829175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0.151421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0.192617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0.3098372</w:t>
            </w:r>
          </w:p>
        </w:tc>
      </w:tr>
      <w:tr w:rsidR="00D52C93" w:rsidTr="00D52C93">
        <w:trPr>
          <w:trHeight w:val="60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D52C93" w:rsidRDefault="00D52C93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lastRenderedPageBreak/>
              <w:t>Annual Return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0.115246719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-0.1177338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0.02522875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0.0449745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0.0564385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0.162961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D52C93" w:rsidRDefault="00D52C93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0.0469389</w:t>
            </w:r>
          </w:p>
        </w:tc>
      </w:tr>
    </w:tbl>
    <w:p w:rsidR="00D52C93" w:rsidRDefault="00D52C93"/>
    <w:p w:rsidR="00C22D0E" w:rsidRPr="00D345D3" w:rsidRDefault="00D52C93">
      <w:pPr>
        <w:rPr>
          <w:b/>
        </w:rPr>
      </w:pPr>
      <w:r>
        <w:t xml:space="preserve">                                                         </w:t>
      </w:r>
      <w:r w:rsidRPr="00D345D3">
        <w:rPr>
          <w:b/>
        </w:rPr>
        <w:t>Correlation Matrices</w:t>
      </w:r>
    </w:p>
    <w:tbl>
      <w:tblPr>
        <w:tblpPr w:leftFromText="180" w:rightFromText="180" w:vertAnchor="text" w:horzAnchor="margin" w:tblpXSpec="center" w:tblpY="138"/>
        <w:tblW w:w="10590" w:type="dxa"/>
        <w:tblLook w:val="04A0"/>
      </w:tblPr>
      <w:tblGrid>
        <w:gridCol w:w="735"/>
        <w:gridCol w:w="1324"/>
        <w:gridCol w:w="1324"/>
        <w:gridCol w:w="1324"/>
        <w:gridCol w:w="1219"/>
        <w:gridCol w:w="1219"/>
        <w:gridCol w:w="1008"/>
        <w:gridCol w:w="1113"/>
        <w:gridCol w:w="1324"/>
      </w:tblGrid>
      <w:tr w:rsidR="009A5416" w:rsidRPr="00FE0041" w:rsidTr="009A5416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A5416" w:rsidRPr="00FE0041" w:rsidRDefault="009A5416" w:rsidP="009A54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WMT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HD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LUV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TXN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JNJ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IBM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BA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WMT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0.371639987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0.322228529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0.31769286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0.14162193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0.35423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0.1871011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0.183629191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HD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0.371639987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0.439196512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0.38994383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0.46325023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0.336342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0.3267911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0.421735254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0.322228529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0.439196512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0.45823707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0.48233729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0.478776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0.3310887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0.659796696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LUV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0.317692864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0.389943832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0.458237067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0.46214205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0.493098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0.4172458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0.499953357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TXN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0.141621927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0.46325023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0.482337291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0.46214205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0.409466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0.571813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-0.00862002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JNJ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0.354229995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0.336342002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0.478776313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0.49309759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0.4094657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0.4484206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0.554390153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IBM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0.187101093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0.326791131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0.33108866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0.4172458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0.57181299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0.448421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0.394416304</w:t>
            </w:r>
          </w:p>
        </w:tc>
      </w:tr>
      <w:tr w:rsidR="009A5416" w:rsidRPr="00FE0041" w:rsidTr="009A5416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FE0041" w:rsidRDefault="009A5416" w:rsidP="009A54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0041">
              <w:rPr>
                <w:rFonts w:ascii="Calibri" w:hAnsi="Calibri"/>
                <w:color w:val="000000"/>
                <w:sz w:val="18"/>
                <w:szCs w:val="18"/>
              </w:rPr>
              <w:t>BA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0.183629191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0.421735254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0.659796696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0.49995336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-0.00862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0.55439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0.3944163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Pr="00FE0041" w:rsidRDefault="009A5416" w:rsidP="009A5416">
            <w:pPr>
              <w:jc w:val="right"/>
              <w:rPr>
                <w:rFonts w:ascii="Calibri" w:hAnsi="Calibri"/>
                <w:color w:val="FFFFFF"/>
                <w:sz w:val="18"/>
                <w:szCs w:val="18"/>
              </w:rPr>
            </w:pPr>
            <w:r w:rsidRPr="00FE0041"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</w:tr>
    </w:tbl>
    <w:p w:rsidR="00D52C93" w:rsidRDefault="00D52C93"/>
    <w:p w:rsidR="00D52C93" w:rsidRDefault="00D52C93"/>
    <w:p w:rsidR="00C22D0E" w:rsidRPr="00D345D3" w:rsidRDefault="009A5416">
      <w:pPr>
        <w:rPr>
          <w:b/>
          <w:sz w:val="22"/>
          <w:szCs w:val="22"/>
        </w:rPr>
      </w:pPr>
      <w:r>
        <w:t xml:space="preserve">                                             </w:t>
      </w:r>
      <w:r w:rsidR="004D011F">
        <w:rPr>
          <w:sz w:val="22"/>
          <w:szCs w:val="22"/>
        </w:rPr>
        <w:t xml:space="preserve"> </w:t>
      </w:r>
      <w:r w:rsidR="004D011F" w:rsidRPr="00D345D3">
        <w:rPr>
          <w:b/>
          <w:sz w:val="22"/>
          <w:szCs w:val="22"/>
        </w:rPr>
        <w:t>Variance Covariance Matrices</w:t>
      </w:r>
    </w:p>
    <w:tbl>
      <w:tblPr>
        <w:tblpPr w:leftFromText="180" w:rightFromText="180" w:vertAnchor="text" w:horzAnchor="margin" w:tblpY="160"/>
        <w:tblW w:w="9048" w:type="dxa"/>
        <w:tblLook w:val="04A0"/>
      </w:tblPr>
      <w:tblGrid>
        <w:gridCol w:w="960"/>
        <w:gridCol w:w="941"/>
        <w:gridCol w:w="1053"/>
        <w:gridCol w:w="941"/>
        <w:gridCol w:w="1053"/>
        <w:gridCol w:w="941"/>
        <w:gridCol w:w="1053"/>
        <w:gridCol w:w="1053"/>
        <w:gridCol w:w="1053"/>
      </w:tblGrid>
      <w:tr w:rsidR="004D011F" w:rsidTr="007976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wmt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luv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txn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jnj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ibm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wmt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0.02892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0.016179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0.03852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0.018342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0.00681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0.009122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0.006129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0.009676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0.01618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0.065518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0.07902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0.033883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0.03355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0.013036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0.010705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0.033447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0.03852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0.079019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0.49406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0.109341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0.09592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0.050958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0.044826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0.143692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luv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0.01834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0.033883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0.10934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0.11524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0.04439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0.025347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0.027283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0.052585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txn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0.00681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0.033547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0.09592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0.044385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0.08004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0.017541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0.031161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-0.00076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jnj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0.00912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0.013036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0.05096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0.025347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0.01754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0.022928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0.013079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0.02601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ibm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0.00613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0.010705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0.04483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0.027283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0.03116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0.013079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0.037101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0.023539</w:t>
            </w:r>
          </w:p>
        </w:tc>
      </w:tr>
      <w:tr w:rsidR="004D011F" w:rsidTr="007976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D011F" w:rsidRDefault="004D011F" w:rsidP="0079769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0.00968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0.033447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0.14369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0.052585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-0.00076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0.02601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0.023539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D011F" w:rsidRDefault="004D011F" w:rsidP="00797692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0.095999</w:t>
            </w:r>
          </w:p>
        </w:tc>
      </w:tr>
    </w:tbl>
    <w:p w:rsidR="004D011F" w:rsidRDefault="004D011F">
      <w:pPr>
        <w:rPr>
          <w:sz w:val="22"/>
          <w:szCs w:val="22"/>
        </w:rPr>
      </w:pPr>
    </w:p>
    <w:p w:rsidR="004D011F" w:rsidRPr="00D345D3" w:rsidRDefault="004D011F" w:rsidP="004D011F">
      <w:pPr>
        <w:jc w:val="both"/>
        <w:rPr>
          <w:b/>
          <w:sz w:val="22"/>
          <w:szCs w:val="22"/>
        </w:rPr>
      </w:pPr>
      <w:r w:rsidRPr="00D345D3">
        <w:rPr>
          <w:b/>
          <w:sz w:val="22"/>
          <w:szCs w:val="22"/>
        </w:rPr>
        <w:t xml:space="preserve">Expected return, standard deviation and bordered covariance matrix for the equally weighted portfolio </w:t>
      </w:r>
    </w:p>
    <w:p w:rsidR="00C22D0E" w:rsidRPr="00D345D3" w:rsidRDefault="00C22D0E">
      <w:pPr>
        <w:rPr>
          <w:b/>
        </w:rPr>
      </w:pPr>
    </w:p>
    <w:tbl>
      <w:tblPr>
        <w:tblW w:w="8565" w:type="dxa"/>
        <w:tblLook w:val="04A0"/>
      </w:tblPr>
      <w:tblGrid>
        <w:gridCol w:w="1099"/>
        <w:gridCol w:w="1276"/>
        <w:gridCol w:w="718"/>
        <w:gridCol w:w="718"/>
        <w:gridCol w:w="718"/>
        <w:gridCol w:w="718"/>
        <w:gridCol w:w="718"/>
        <w:gridCol w:w="718"/>
        <w:gridCol w:w="718"/>
        <w:gridCol w:w="1164"/>
      </w:tblGrid>
      <w:tr w:rsidR="004D011F" w:rsidTr="00797692">
        <w:trPr>
          <w:trHeight w:val="50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WMT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HD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LUV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TXN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JNJ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IBM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4D011F" w:rsidRDefault="004D01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 of weight</w:t>
            </w:r>
          </w:p>
        </w:tc>
      </w:tr>
      <w:tr w:rsidR="004D011F" w:rsidTr="00797692">
        <w:trPr>
          <w:trHeight w:val="323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4D011F" w:rsidRDefault="004D011F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4D011F" w:rsidTr="00797692">
        <w:trPr>
          <w:trHeight w:val="3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4D011F" w:rsidRDefault="004D011F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Variance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0.04635111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</w:tr>
      <w:tr w:rsidR="004D011F" w:rsidTr="00797692">
        <w:trPr>
          <w:trHeight w:val="467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4D011F" w:rsidRDefault="004D011F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Standard Deviation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0.21529307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</w:tr>
      <w:tr w:rsidR="004D011F" w:rsidTr="00797692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7"/>
            <w:vAlign w:val="bottom"/>
            <w:hideMark/>
          </w:tcPr>
          <w:p w:rsidR="004D011F" w:rsidRDefault="004D011F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E(Rp)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right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0.07394383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4D011F" w:rsidRDefault="004D011F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</w:tr>
    </w:tbl>
    <w:p w:rsidR="00C22D0E" w:rsidRPr="00D345D3" w:rsidRDefault="009A5416">
      <w:pPr>
        <w:rPr>
          <w:b/>
        </w:rPr>
      </w:pPr>
      <w:r>
        <w:rPr>
          <w:sz w:val="22"/>
          <w:szCs w:val="22"/>
        </w:rPr>
        <w:t xml:space="preserve">                                                        </w:t>
      </w:r>
      <w:r w:rsidRPr="00D345D3">
        <w:rPr>
          <w:b/>
          <w:sz w:val="22"/>
          <w:szCs w:val="22"/>
        </w:rPr>
        <w:t>Bordered covariance matrix</w:t>
      </w:r>
    </w:p>
    <w:p w:rsidR="00C22D0E" w:rsidRDefault="00C22D0E"/>
    <w:tbl>
      <w:tblPr>
        <w:tblpPr w:leftFromText="180" w:rightFromText="180" w:vertAnchor="text" w:horzAnchor="margin" w:tblpXSpec="center" w:tblpY="35"/>
        <w:tblW w:w="10473" w:type="dxa"/>
        <w:tblLook w:val="04A0"/>
      </w:tblPr>
      <w:tblGrid>
        <w:gridCol w:w="891"/>
        <w:gridCol w:w="1300"/>
        <w:gridCol w:w="1281"/>
        <w:gridCol w:w="1281"/>
        <w:gridCol w:w="1180"/>
        <w:gridCol w:w="1179"/>
        <w:gridCol w:w="980"/>
        <w:gridCol w:w="1100"/>
        <w:gridCol w:w="1281"/>
      </w:tblGrid>
      <w:tr w:rsidR="009A5416" w:rsidRPr="0031152C" w:rsidTr="009A5416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WMT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HD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LUV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TXN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JNJ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IBM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BA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0.125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WMT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0.000451952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0.00025279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0.000601879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0.00028659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0.00010647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9.577E-05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0.000151193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0.00025279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0.001023726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0.001234668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0.00052943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0.00052418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0.0001673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0.000522607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0.000601879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0.001234668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0.007719673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0.00170845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0.00149872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0.0007004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0.002245191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LUV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0.000286593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0.000529427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0.001708448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0.00180063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0.00069352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0.000396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0.0004263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0.000821647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TXN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0.000106475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0.000524176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0.001498719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0.00069352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0.00125066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0.0004869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-1.1807E-05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JNJ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0.000142537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0.00020369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0.000796211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0.00039604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0.00027408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0.0002044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0.000406401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IBM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9.57693E-05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0.000167271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0.000700402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0.00042629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0.00048689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0.0005797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0.000367792</w:t>
            </w:r>
          </w:p>
        </w:tc>
      </w:tr>
      <w:tr w:rsidR="009A5416" w:rsidRPr="0031152C" w:rsidTr="009A5416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1152C">
              <w:rPr>
                <w:rFonts w:ascii="Calibri" w:hAnsi="Calibr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0.000151193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0.000522607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0.002245191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0.00082165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-1.181E-05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0.0003678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9A5416" w:rsidRPr="0031152C" w:rsidRDefault="009A5416" w:rsidP="009A5416">
            <w:pPr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1152C">
              <w:rPr>
                <w:rFonts w:ascii="Calibri" w:hAnsi="Calibri"/>
                <w:color w:val="FFFFFF"/>
                <w:sz w:val="20"/>
                <w:szCs w:val="20"/>
              </w:rPr>
              <w:t>0.001499986</w:t>
            </w:r>
          </w:p>
        </w:tc>
      </w:tr>
    </w:tbl>
    <w:p w:rsidR="00C22D0E" w:rsidRDefault="00C22D0E"/>
    <w:p w:rsidR="009A5416" w:rsidRPr="00D345D3" w:rsidRDefault="009A5416" w:rsidP="009A5416">
      <w:pPr>
        <w:ind w:left="1080"/>
        <w:jc w:val="both"/>
        <w:rPr>
          <w:b/>
          <w:sz w:val="22"/>
          <w:szCs w:val="22"/>
        </w:rPr>
      </w:pPr>
      <w:r w:rsidRPr="00D345D3">
        <w:rPr>
          <w:b/>
          <w:sz w:val="22"/>
          <w:szCs w:val="22"/>
        </w:rPr>
        <w:t>Weights of securities in each portfolio you created to obtain the efficient frontier</w:t>
      </w:r>
    </w:p>
    <w:p w:rsidR="00C22D0E" w:rsidRDefault="00C22D0E"/>
    <w:p w:rsidR="00C22D0E" w:rsidRDefault="00C22D0E"/>
    <w:tbl>
      <w:tblPr>
        <w:tblW w:w="8620" w:type="dxa"/>
        <w:tblInd w:w="93" w:type="dxa"/>
        <w:tblLook w:val="04A0"/>
      </w:tblPr>
      <w:tblGrid>
        <w:gridCol w:w="827"/>
        <w:gridCol w:w="1276"/>
        <w:gridCol w:w="830"/>
        <w:gridCol w:w="830"/>
        <w:gridCol w:w="830"/>
        <w:gridCol w:w="830"/>
        <w:gridCol w:w="718"/>
        <w:gridCol w:w="830"/>
        <w:gridCol w:w="830"/>
        <w:gridCol w:w="830"/>
        <w:gridCol w:w="827"/>
      </w:tblGrid>
      <w:tr w:rsidR="009A5416" w:rsidTr="009A5416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Return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Std Deviation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WMT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HD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TXN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JNJ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IBM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Sum of weight 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0.25822964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0.657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0.22866448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0.1944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0.0762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0.7112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0.20130854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0.1385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0.7596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0.17717829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0.0827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0.0394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0.808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0.15776087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0.8564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0.14338716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0.0854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0.7841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0.13364155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0.2474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0.6657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0.0028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0.12922548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0.3189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0.5754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0.12657224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0.3398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0.5071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0.12536194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0.3505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0.4458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0.1251562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0.3473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0.3844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0.12588197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0.3441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0.2497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0.12752336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0.3408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0.2617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0.2793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0.13004569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0.3376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0.1532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0.133399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0.3343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0.1881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0.1389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0.3386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0.13752253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0.0775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0.3683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0.14234934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0.3279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0.2581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0.0161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0.3979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0.14815741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0.2727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0.4094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0.15567943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0.1991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0.3865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0.4144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  <w:tr w:rsidR="009A5416" w:rsidTr="009A541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0.16472018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0.1255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0.4551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0.4194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A5416" w:rsidRDefault="009A5416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1</w:t>
            </w:r>
          </w:p>
        </w:tc>
      </w:tr>
    </w:tbl>
    <w:p w:rsidR="00C22D0E" w:rsidRDefault="00C22D0E"/>
    <w:p w:rsidR="00C22D0E" w:rsidRDefault="00C22D0E"/>
    <w:p w:rsidR="009A5416" w:rsidRDefault="009A5416" w:rsidP="009A5416">
      <w:pPr>
        <w:jc w:val="both"/>
      </w:pPr>
    </w:p>
    <w:p w:rsidR="009A5416" w:rsidRPr="00807582" w:rsidRDefault="009A5416" w:rsidP="009A5416">
      <w:pPr>
        <w:jc w:val="both"/>
        <w:rPr>
          <w:sz w:val="22"/>
          <w:szCs w:val="22"/>
        </w:rPr>
      </w:pPr>
      <w:r w:rsidRPr="00D345D3">
        <w:rPr>
          <w:b/>
          <w:sz w:val="22"/>
          <w:szCs w:val="22"/>
        </w:rPr>
        <w:t>Expected return and standard deviation of efficient portfolios and graph them along with the expected return and standard de</w:t>
      </w:r>
      <w:r w:rsidR="00D345D3" w:rsidRPr="00D345D3">
        <w:rPr>
          <w:b/>
          <w:sz w:val="22"/>
          <w:szCs w:val="22"/>
        </w:rPr>
        <w:t>viation of 8 securities that I</w:t>
      </w:r>
      <w:r w:rsidRPr="00D345D3">
        <w:rPr>
          <w:b/>
          <w:sz w:val="22"/>
          <w:szCs w:val="22"/>
        </w:rPr>
        <w:t xml:space="preserve"> worked with in this exercise</w:t>
      </w:r>
      <w:r>
        <w:rPr>
          <w:sz w:val="22"/>
          <w:szCs w:val="22"/>
        </w:rPr>
        <w:t xml:space="preserve">. </w:t>
      </w:r>
    </w:p>
    <w:p w:rsidR="00850B5D" w:rsidRDefault="00850B5D"/>
    <w:tbl>
      <w:tblPr>
        <w:tblpPr w:leftFromText="180" w:rightFromText="180" w:vertAnchor="text" w:horzAnchor="margin" w:tblpY="-75"/>
        <w:tblOverlap w:val="never"/>
        <w:tblW w:w="2255" w:type="dxa"/>
        <w:tblLook w:val="04A0"/>
      </w:tblPr>
      <w:tblGrid>
        <w:gridCol w:w="827"/>
        <w:gridCol w:w="1428"/>
      </w:tblGrid>
      <w:tr w:rsidR="00D345D3" w:rsidTr="00D345D3">
        <w:trPr>
          <w:trHeight w:val="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Return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Std Deviation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0.25822964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0.22866448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0.20130854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0.17717829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0.15776087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0.14338716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0.13364155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0.12922548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0.12657224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0.12536194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0.1251562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0.12588197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0.12752336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0.13004569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0.133399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0.13752253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0.14234934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0.14815741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0.15567943</w:t>
            </w:r>
          </w:p>
        </w:tc>
      </w:tr>
      <w:tr w:rsidR="00D345D3" w:rsidTr="00D345D3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D345D3" w:rsidRDefault="00D345D3" w:rsidP="00D345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0.16472018</w:t>
            </w:r>
          </w:p>
        </w:tc>
      </w:tr>
    </w:tbl>
    <w:p w:rsidR="00850B5D" w:rsidRDefault="00D345D3" w:rsidP="00850B5D">
      <w:r>
        <w:t xml:space="preserve">                        </w:t>
      </w:r>
    </w:p>
    <w:p w:rsidR="00D345D3" w:rsidRDefault="00D345D3" w:rsidP="00850B5D">
      <w:r w:rsidRPr="00D345D3">
        <w:rPr>
          <w:noProof/>
          <w:lang w:eastAsia="zh-CN"/>
        </w:rPr>
        <w:drawing>
          <wp:inline distT="0" distB="0" distL="0" distR="0">
            <wp:extent cx="4010025" cy="3609975"/>
            <wp:effectExtent l="19050" t="0" r="9525" b="0"/>
            <wp:docPr id="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45D3" w:rsidRDefault="00D345D3" w:rsidP="00850B5D"/>
    <w:p w:rsidR="00D345D3" w:rsidRDefault="00D345D3" w:rsidP="00D345D3">
      <w:pPr>
        <w:tabs>
          <w:tab w:val="left" w:pos="2355"/>
        </w:tabs>
      </w:pPr>
      <w:r>
        <w:tab/>
      </w:r>
      <w:r>
        <w:br w:type="textWrapping" w:clear="all"/>
      </w:r>
    </w:p>
    <w:p w:rsidR="006A5472" w:rsidRDefault="00D345D3" w:rsidP="00D345D3">
      <w:pPr>
        <w:rPr>
          <w:b/>
        </w:rPr>
      </w:pPr>
      <w:r w:rsidRPr="00D345D3">
        <w:rPr>
          <w:b/>
          <w:sz w:val="22"/>
          <w:szCs w:val="22"/>
        </w:rPr>
        <w:t>Observations you can make regarding the position of individual securities, equally weighted portfolio relative to the efficient frontier</w:t>
      </w:r>
    </w:p>
    <w:p w:rsidR="006A5472" w:rsidRPr="006A5472" w:rsidRDefault="006A5472" w:rsidP="006A5472"/>
    <w:p w:rsidR="006A5472" w:rsidRDefault="006A5472" w:rsidP="006A5472"/>
    <w:p w:rsidR="009A5416" w:rsidRPr="006A5472" w:rsidRDefault="006A5472" w:rsidP="00E958E1">
      <w:pPr>
        <w:spacing w:before="50" w:after="50" w:line="360" w:lineRule="auto"/>
        <w:ind w:firstLineChars="200" w:firstLine="480"/>
        <w:jc w:val="both"/>
      </w:pPr>
      <w:r>
        <w:rPr>
          <w:color w:val="000000"/>
        </w:rPr>
        <w:t>T</w:t>
      </w:r>
      <w:r w:rsidRPr="00575EDF">
        <w:rPr>
          <w:color w:val="000000"/>
        </w:rPr>
        <w:t xml:space="preserve">he </w:t>
      </w:r>
      <w:r>
        <w:rPr>
          <w:color w:val="000000"/>
        </w:rPr>
        <w:t>Efficient frontier indicates that at the 7.4% return which is the return for equally weighted portfolio, risk is around 12.5%. While it shows 21.5 % risk for the equally we</w:t>
      </w:r>
      <w:r w:rsidR="00282899">
        <w:rPr>
          <w:color w:val="000000"/>
        </w:rPr>
        <w:t>i</w:t>
      </w:r>
      <w:r>
        <w:rPr>
          <w:color w:val="000000"/>
        </w:rPr>
        <w:t>ghted portfolio. Solver technique is used to find out the standard deviation of 1% up</w:t>
      </w:r>
      <w:r w:rsidR="00282899">
        <w:rPr>
          <w:color w:val="000000"/>
        </w:rPr>
        <w:t xml:space="preserve"> </w:t>
      </w:r>
      <w:r>
        <w:rPr>
          <w:color w:val="000000"/>
        </w:rPr>
        <w:t xml:space="preserve">to 20% </w:t>
      </w:r>
      <w:r w:rsidR="00282899">
        <w:rPr>
          <w:color w:val="000000"/>
        </w:rPr>
        <w:t>return. Graph shows that, from 1% to 11% the risk is gradually decreases while from 11% it strats to increase slowly.</w:t>
      </w:r>
      <w:r w:rsidR="00282899" w:rsidRPr="00282899">
        <w:t xml:space="preserve"> </w:t>
      </w:r>
      <w:r w:rsidR="001B0B84">
        <w:t xml:space="preserve">For any given value of standard deviation, we prefer a portfolio that gives us the greatest possible rate of return; so we always want a portfolio that lies up along the efficient frontier, rather than lower down, in the interior of the region. This is the first important property of the efficient frontier. </w:t>
      </w:r>
      <w:r w:rsidR="00282899">
        <w:t xml:space="preserve">The second important property of the efficient frontier is that it's </w:t>
      </w:r>
      <w:r w:rsidR="00282899">
        <w:rPr>
          <w:i/>
          <w:iCs/>
        </w:rPr>
        <w:t>curved</w:t>
      </w:r>
      <w:r w:rsidR="00282899">
        <w:t>, not straight. This is actually significant -- in fact, it's the key</w:t>
      </w:r>
      <w:r w:rsidR="00202F5C">
        <w:t xml:space="preserve"> to how diversification lets us improve our</w:t>
      </w:r>
      <w:r w:rsidR="00282899">
        <w:t xml:space="preserve"> reward-to-risk ratio.</w:t>
      </w:r>
    </w:p>
    <w:sectPr w:rsidR="009A5416" w:rsidRPr="006A5472" w:rsidSect="001B50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0A" w:rsidRDefault="0099260A" w:rsidP="00C22D0E">
      <w:r>
        <w:separator/>
      </w:r>
    </w:p>
  </w:endnote>
  <w:endnote w:type="continuationSeparator" w:id="1">
    <w:p w:rsidR="0099260A" w:rsidRDefault="0099260A" w:rsidP="00C2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0A" w:rsidRDefault="0099260A" w:rsidP="00C22D0E">
      <w:r>
        <w:separator/>
      </w:r>
    </w:p>
  </w:footnote>
  <w:footnote w:type="continuationSeparator" w:id="1">
    <w:p w:rsidR="0099260A" w:rsidRDefault="0099260A" w:rsidP="00C22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472" w:rsidRDefault="006A5472" w:rsidP="00D345D3">
    <w:pPr>
      <w:pStyle w:val="Header"/>
    </w:pPr>
    <w:r>
      <w:t xml:space="preserve">                                                                                                                           Efficient Frontier   </w:t>
    </w:r>
    <w:sdt>
      <w:sdtPr>
        <w:id w:val="738766073"/>
        <w:docPartObj>
          <w:docPartGallery w:val="Page Numbers (Top of Page)"/>
          <w:docPartUnique/>
        </w:docPartObj>
      </w:sdtPr>
      <w:sdtContent>
        <w:fldSimple w:instr=" PAGE   \* MERGEFORMAT ">
          <w:r w:rsidR="00514FAC">
            <w:rPr>
              <w:noProof/>
            </w:rPr>
            <w:t>1</w:t>
          </w:r>
        </w:fldSimple>
      </w:sdtContent>
    </w:sdt>
  </w:p>
  <w:p w:rsidR="006A5472" w:rsidRDefault="006A54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11E"/>
    <w:multiLevelType w:val="hybridMultilevel"/>
    <w:tmpl w:val="AD60B6EA"/>
    <w:lvl w:ilvl="0" w:tplc="DA14C0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D0E"/>
    <w:rsid w:val="001B0B84"/>
    <w:rsid w:val="001B5009"/>
    <w:rsid w:val="00202F5C"/>
    <w:rsid w:val="00282899"/>
    <w:rsid w:val="002B6551"/>
    <w:rsid w:val="00492B29"/>
    <w:rsid w:val="004D011F"/>
    <w:rsid w:val="004D5517"/>
    <w:rsid w:val="00514FAC"/>
    <w:rsid w:val="006A5472"/>
    <w:rsid w:val="006E79F3"/>
    <w:rsid w:val="00797692"/>
    <w:rsid w:val="007B1C10"/>
    <w:rsid w:val="007D1690"/>
    <w:rsid w:val="007D7B99"/>
    <w:rsid w:val="00850B5D"/>
    <w:rsid w:val="0099260A"/>
    <w:rsid w:val="009A5416"/>
    <w:rsid w:val="009E2A7A"/>
    <w:rsid w:val="00A43A50"/>
    <w:rsid w:val="00B87E5D"/>
    <w:rsid w:val="00BA6713"/>
    <w:rsid w:val="00C22D0E"/>
    <w:rsid w:val="00CF6A56"/>
    <w:rsid w:val="00D345D3"/>
    <w:rsid w:val="00D52C93"/>
    <w:rsid w:val="00E9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D0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D16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qFormat/>
    <w:rsid w:val="007D16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1690"/>
    <w:rPr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rsid w:val="007D1690"/>
    <w:rPr>
      <w:b/>
      <w:bCs/>
      <w:sz w:val="22"/>
      <w:szCs w:val="22"/>
    </w:rPr>
  </w:style>
  <w:style w:type="character" w:styleId="Strong">
    <w:name w:val="Strong"/>
    <w:basedOn w:val="DefaultParagraphFont"/>
    <w:qFormat/>
    <w:rsid w:val="007D1690"/>
    <w:rPr>
      <w:b/>
      <w:bCs/>
    </w:rPr>
  </w:style>
  <w:style w:type="paragraph" w:styleId="ListParagraph">
    <w:name w:val="List Paragraph"/>
    <w:basedOn w:val="Normal"/>
    <w:uiPriority w:val="34"/>
    <w:qFormat/>
    <w:rsid w:val="007D169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22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0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22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D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Pari\Documents\Ashish-MBA\Fin%20534\Final%20Fin%20534\Finance-answer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>
        <c:manualLayout>
          <c:layoutTarget val="inner"/>
          <c:xMode val="edge"/>
          <c:yMode val="edge"/>
          <c:x val="0.14641817637530319"/>
          <c:y val="0.13650465224693628"/>
          <c:w val="0.66341518468719962"/>
          <c:h val="0.71606894784589925"/>
        </c:manualLayout>
      </c:layout>
      <c:scatterChart>
        <c:scatterStyle val="smoothMarker"/>
        <c:ser>
          <c:idx val="0"/>
          <c:order val="0"/>
          <c:tx>
            <c:v>Efficient Frontier</c:v>
          </c:tx>
          <c:xVal>
            <c:numRef>
              <c:f>Sheet3!$E$104:$E$123</c:f>
              <c:numCache>
                <c:formatCode>General</c:formatCode>
                <c:ptCount val="20"/>
                <c:pt idx="0">
                  <c:v>0.25822963999999998</c:v>
                </c:pt>
                <c:pt idx="1">
                  <c:v>0.22866448000000023</c:v>
                </c:pt>
                <c:pt idx="2">
                  <c:v>0.20130854000000001</c:v>
                </c:pt>
                <c:pt idx="3">
                  <c:v>0.17717828999999999</c:v>
                </c:pt>
                <c:pt idx="4">
                  <c:v>0.15776087000000019</c:v>
                </c:pt>
                <c:pt idx="5">
                  <c:v>0.14338716000000001</c:v>
                </c:pt>
                <c:pt idx="6">
                  <c:v>0.13364155</c:v>
                </c:pt>
                <c:pt idx="7">
                  <c:v>0.12922548000000023</c:v>
                </c:pt>
                <c:pt idx="8">
                  <c:v>0.12657224</c:v>
                </c:pt>
                <c:pt idx="9">
                  <c:v>0.12536194000000001</c:v>
                </c:pt>
                <c:pt idx="10">
                  <c:v>0.1251562</c:v>
                </c:pt>
                <c:pt idx="11">
                  <c:v>0.12588196999999987</c:v>
                </c:pt>
                <c:pt idx="12">
                  <c:v>0.12752336</c:v>
                </c:pt>
                <c:pt idx="13">
                  <c:v>0.13004568999999999</c:v>
                </c:pt>
                <c:pt idx="14">
                  <c:v>0.13339899999999999</c:v>
                </c:pt>
                <c:pt idx="15">
                  <c:v>0.13752253</c:v>
                </c:pt>
                <c:pt idx="16">
                  <c:v>0.14234934000000032</c:v>
                </c:pt>
                <c:pt idx="17">
                  <c:v>0.14815740999999999</c:v>
                </c:pt>
                <c:pt idx="18">
                  <c:v>0.15567943000000026</c:v>
                </c:pt>
                <c:pt idx="19">
                  <c:v>0.16472017999999997</c:v>
                </c:pt>
              </c:numCache>
            </c:numRef>
          </c:xVal>
          <c:yVal>
            <c:numRef>
              <c:f>Sheet3!$D$104:$D$123</c:f>
              <c:numCache>
                <c:formatCode>0%</c:formatCode>
                <c:ptCount val="20"/>
                <c:pt idx="0">
                  <c:v>1.0000000000000005E-2</c:v>
                </c:pt>
                <c:pt idx="1">
                  <c:v>2.0000000000000011E-2</c:v>
                </c:pt>
                <c:pt idx="2">
                  <c:v>3.0000000000000002E-2</c:v>
                </c:pt>
                <c:pt idx="3">
                  <c:v>4.0000000000000022E-2</c:v>
                </c:pt>
                <c:pt idx="4">
                  <c:v>0.05</c:v>
                </c:pt>
                <c:pt idx="5">
                  <c:v>6.0000000000000032E-2</c:v>
                </c:pt>
                <c:pt idx="6">
                  <c:v>7.0000000000000021E-2</c:v>
                </c:pt>
                <c:pt idx="7">
                  <c:v>8.0000000000000043E-2</c:v>
                </c:pt>
                <c:pt idx="8">
                  <c:v>9.0000000000000024E-2</c:v>
                </c:pt>
                <c:pt idx="9">
                  <c:v>0.1</c:v>
                </c:pt>
                <c:pt idx="10">
                  <c:v>0.11</c:v>
                </c:pt>
                <c:pt idx="11">
                  <c:v>0.12000000000000002</c:v>
                </c:pt>
                <c:pt idx="12">
                  <c:v>0.13</c:v>
                </c:pt>
                <c:pt idx="13">
                  <c:v>0.14000000000000001</c:v>
                </c:pt>
                <c:pt idx="14">
                  <c:v>0.15000000000000019</c:v>
                </c:pt>
                <c:pt idx="15">
                  <c:v>0.16</c:v>
                </c:pt>
                <c:pt idx="16">
                  <c:v>0.17</c:v>
                </c:pt>
                <c:pt idx="17">
                  <c:v>0.18000000000000019</c:v>
                </c:pt>
                <c:pt idx="18">
                  <c:v>0.19</c:v>
                </c:pt>
                <c:pt idx="19">
                  <c:v>0.2</c:v>
                </c:pt>
              </c:numCache>
            </c:numRef>
          </c:yVal>
          <c:smooth val="1"/>
        </c:ser>
        <c:axId val="194416640"/>
        <c:axId val="194418176"/>
      </c:scatterChart>
      <c:valAx>
        <c:axId val="194416640"/>
        <c:scaling>
          <c:orientation val="minMax"/>
        </c:scaling>
        <c:axPos val="b"/>
        <c:numFmt formatCode="General" sourceLinked="1"/>
        <c:tickLblPos val="nextTo"/>
        <c:crossAx val="194418176"/>
        <c:crosses val="autoZero"/>
        <c:crossBetween val="midCat"/>
      </c:valAx>
      <c:valAx>
        <c:axId val="194418176"/>
        <c:scaling>
          <c:orientation val="minMax"/>
        </c:scaling>
        <c:axPos val="l"/>
        <c:majorGridlines/>
        <c:numFmt formatCode="0%" sourceLinked="1"/>
        <c:tickLblPos val="nextTo"/>
        <c:crossAx val="194416640"/>
        <c:crosses val="autoZero"/>
        <c:crossBetween val="midCat"/>
      </c:valAx>
    </c:plotArea>
    <c:legend>
      <c:legendPos val="r"/>
    </c:legend>
    <c:plotVisOnly val="1"/>
    <c:dispBlanksAs val="gap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0.39261</cdr:x>
      <cdr:y>0.92526</cdr:y>
    </cdr:from>
    <cdr:to>
      <cdr:x>0.61432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19249" y="3419475"/>
          <a:ext cx="914400" cy="2762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Std Deviation</a:t>
          </a:r>
        </a:p>
      </cdr:txBody>
    </cdr:sp>
  </cdr:relSizeAnchor>
  <cdr:relSizeAnchor xmlns:cdr="http://schemas.openxmlformats.org/drawingml/2006/chartDrawing">
    <cdr:from>
      <cdr:x>0</cdr:x>
      <cdr:y>0.45383</cdr:y>
    </cdr:from>
    <cdr:to>
      <cdr:x>0.13626</cdr:x>
      <cdr:y>0.52243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1638300"/>
          <a:ext cx="561974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Return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</dc:creator>
  <cp:lastModifiedBy>owner</cp:lastModifiedBy>
  <cp:revision>2</cp:revision>
  <dcterms:created xsi:type="dcterms:W3CDTF">2024-02-17T20:15:00Z</dcterms:created>
  <dcterms:modified xsi:type="dcterms:W3CDTF">2024-02-17T20:15:00Z</dcterms:modified>
</cp:coreProperties>
</file>