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F4CD" w14:textId="77777777" w:rsidR="00AA4132" w:rsidRDefault="00000000">
      <w:pPr>
        <w:jc w:val="center"/>
      </w:pPr>
      <w:r>
        <w:rPr>
          <w:color w:val="66788A"/>
          <w:sz w:val="24"/>
        </w:rPr>
        <w:t>Jacksonville University</w:t>
      </w:r>
    </w:p>
    <w:p w14:paraId="3C48120C" w14:textId="77777777" w:rsidR="00AA4132" w:rsidRDefault="00000000">
      <w:pPr>
        <w:jc w:val="center"/>
      </w:pPr>
      <w:r>
        <w:rPr>
          <w:b/>
          <w:color w:val="AA6B2D"/>
          <w:sz w:val="28"/>
        </w:rPr>
        <w:t>FIN 509 102W</w:t>
      </w:r>
    </w:p>
    <w:p w14:paraId="33E92B54" w14:textId="77777777" w:rsidR="00AA4132" w:rsidRDefault="00000000">
      <w:pPr>
        <w:jc w:val="center"/>
      </w:pPr>
      <w:r>
        <w:rPr>
          <w:b/>
          <w:color w:val="233645"/>
          <w:sz w:val="48"/>
        </w:rPr>
        <w:t>Essentials of Finance</w:t>
      </w:r>
    </w:p>
    <w:p w14:paraId="13300E9C" w14:textId="77777777" w:rsidR="00AA4132" w:rsidRDefault="00000000">
      <w:pPr>
        <w:jc w:val="center"/>
      </w:pPr>
      <w:r>
        <w:rPr>
          <w:i/>
          <w:color w:val="2F5597"/>
          <w:sz w:val="26"/>
        </w:rPr>
        <w:t>Spring 2026 Syllabus</w:t>
      </w:r>
    </w:p>
    <w:tbl>
      <w:tblPr>
        <w:tblW w:w="0" w:type="auto"/>
        <w:jc w:val="center"/>
        <w:tblLayout w:type="fixed"/>
        <w:tblLook w:val="04A0" w:firstRow="1" w:lastRow="0" w:firstColumn="1" w:lastColumn="0" w:noHBand="0" w:noVBand="1"/>
      </w:tblPr>
      <w:tblGrid>
        <w:gridCol w:w="4968"/>
        <w:gridCol w:w="4968"/>
      </w:tblGrid>
      <w:tr w:rsidR="00AA4132" w14:paraId="0D227E5A" w14:textId="77777777">
        <w:trPr>
          <w:jc w:val="center"/>
        </w:trPr>
        <w:tc>
          <w:tcPr>
            <w:tcW w:w="4968" w:type="dxa"/>
            <w:shd w:val="clear" w:color="auto" w:fill="F4EDE3"/>
            <w:tcMar>
              <w:top w:w="80" w:type="dxa"/>
              <w:left w:w="120" w:type="dxa"/>
              <w:bottom w:w="80" w:type="dxa"/>
              <w:right w:w="120" w:type="dxa"/>
            </w:tcMar>
            <w:vAlign w:val="center"/>
          </w:tcPr>
          <w:p w14:paraId="35AD2906" w14:textId="77777777" w:rsidR="00AA4132" w:rsidRDefault="00000000">
            <w:pPr>
              <w:pStyle w:val="BodyTight"/>
            </w:pPr>
            <w:r>
              <w:rPr>
                <w:b/>
                <w:color w:val="2F5597"/>
              </w:rPr>
              <w:t>Meeting Information</w:t>
            </w:r>
          </w:p>
        </w:tc>
        <w:tc>
          <w:tcPr>
            <w:tcW w:w="4968" w:type="dxa"/>
            <w:tcMar>
              <w:top w:w="80" w:type="dxa"/>
              <w:left w:w="120" w:type="dxa"/>
              <w:bottom w:w="80" w:type="dxa"/>
              <w:right w:w="120" w:type="dxa"/>
            </w:tcMar>
            <w:vAlign w:val="center"/>
          </w:tcPr>
          <w:p w14:paraId="4F0BA76A" w14:textId="77777777" w:rsidR="00AA4132" w:rsidRDefault="00000000">
            <w:pPr>
              <w:pStyle w:val="BodyTight"/>
            </w:pPr>
            <w:r>
              <w:t>SIJU137 • Monday 6:00 PM–9:00 PM</w:t>
            </w:r>
          </w:p>
        </w:tc>
      </w:tr>
      <w:tr w:rsidR="00AA4132" w14:paraId="4775F696" w14:textId="77777777">
        <w:trPr>
          <w:jc w:val="center"/>
        </w:trPr>
        <w:tc>
          <w:tcPr>
            <w:tcW w:w="4968" w:type="dxa"/>
            <w:shd w:val="clear" w:color="auto" w:fill="F4EDE3"/>
            <w:tcMar>
              <w:top w:w="80" w:type="dxa"/>
              <w:left w:w="120" w:type="dxa"/>
              <w:bottom w:w="80" w:type="dxa"/>
              <w:right w:w="120" w:type="dxa"/>
            </w:tcMar>
            <w:vAlign w:val="center"/>
          </w:tcPr>
          <w:p w14:paraId="7F560B4C" w14:textId="77777777" w:rsidR="00AA4132" w:rsidRDefault="00000000">
            <w:pPr>
              <w:pStyle w:val="BodyTight"/>
            </w:pPr>
            <w:r>
              <w:rPr>
                <w:b/>
                <w:color w:val="2F5597"/>
              </w:rPr>
              <w:t>Instructor</w:t>
            </w:r>
          </w:p>
        </w:tc>
        <w:tc>
          <w:tcPr>
            <w:tcW w:w="4968" w:type="dxa"/>
            <w:tcMar>
              <w:top w:w="80" w:type="dxa"/>
              <w:left w:w="120" w:type="dxa"/>
              <w:bottom w:w="80" w:type="dxa"/>
              <w:right w:w="120" w:type="dxa"/>
            </w:tcMar>
            <w:vAlign w:val="center"/>
          </w:tcPr>
          <w:p w14:paraId="22FC6330" w14:textId="77777777" w:rsidR="00AA4132" w:rsidRDefault="00000000">
            <w:pPr>
              <w:pStyle w:val="BodyTight"/>
            </w:pPr>
            <w:r>
              <w:t>Maggie Foley</w:t>
            </w:r>
          </w:p>
        </w:tc>
      </w:tr>
      <w:tr w:rsidR="00AA4132" w14:paraId="1F46DF5C" w14:textId="77777777">
        <w:trPr>
          <w:jc w:val="center"/>
        </w:trPr>
        <w:tc>
          <w:tcPr>
            <w:tcW w:w="4968" w:type="dxa"/>
            <w:shd w:val="clear" w:color="auto" w:fill="F4EDE3"/>
            <w:tcMar>
              <w:top w:w="80" w:type="dxa"/>
              <w:left w:w="120" w:type="dxa"/>
              <w:bottom w:w="80" w:type="dxa"/>
              <w:right w:w="120" w:type="dxa"/>
            </w:tcMar>
            <w:vAlign w:val="center"/>
          </w:tcPr>
          <w:p w14:paraId="1381C3A5" w14:textId="77777777" w:rsidR="00AA4132" w:rsidRDefault="00000000">
            <w:pPr>
              <w:pStyle w:val="BodyTight"/>
            </w:pPr>
            <w:r>
              <w:rPr>
                <w:b/>
                <w:color w:val="2F5597"/>
              </w:rPr>
              <w:t>Email</w:t>
            </w:r>
          </w:p>
        </w:tc>
        <w:tc>
          <w:tcPr>
            <w:tcW w:w="4968" w:type="dxa"/>
            <w:tcMar>
              <w:top w:w="80" w:type="dxa"/>
              <w:left w:w="120" w:type="dxa"/>
              <w:bottom w:w="80" w:type="dxa"/>
              <w:right w:w="120" w:type="dxa"/>
            </w:tcMar>
            <w:vAlign w:val="center"/>
          </w:tcPr>
          <w:p w14:paraId="743B3AAC" w14:textId="77777777" w:rsidR="00AA4132" w:rsidRDefault="00000000">
            <w:pPr>
              <w:pStyle w:val="BodyTight"/>
            </w:pPr>
            <w:r>
              <w:t>mfoley3@ju.edu</w:t>
            </w:r>
          </w:p>
        </w:tc>
      </w:tr>
      <w:tr w:rsidR="00AA4132" w14:paraId="4A70D93C" w14:textId="77777777">
        <w:trPr>
          <w:jc w:val="center"/>
        </w:trPr>
        <w:tc>
          <w:tcPr>
            <w:tcW w:w="4968" w:type="dxa"/>
            <w:shd w:val="clear" w:color="auto" w:fill="F4EDE3"/>
            <w:tcMar>
              <w:top w:w="80" w:type="dxa"/>
              <w:left w:w="120" w:type="dxa"/>
              <w:bottom w:w="80" w:type="dxa"/>
              <w:right w:w="120" w:type="dxa"/>
            </w:tcMar>
            <w:vAlign w:val="center"/>
          </w:tcPr>
          <w:p w14:paraId="7CF37E19" w14:textId="77777777" w:rsidR="00AA4132" w:rsidRDefault="00000000">
            <w:pPr>
              <w:pStyle w:val="BodyTight"/>
            </w:pPr>
            <w:r>
              <w:rPr>
                <w:b/>
                <w:color w:val="2F5597"/>
              </w:rPr>
              <w:t>Office Hours</w:t>
            </w:r>
          </w:p>
        </w:tc>
        <w:tc>
          <w:tcPr>
            <w:tcW w:w="4968" w:type="dxa"/>
            <w:tcMar>
              <w:top w:w="80" w:type="dxa"/>
              <w:left w:w="120" w:type="dxa"/>
              <w:bottom w:w="80" w:type="dxa"/>
              <w:right w:w="120" w:type="dxa"/>
            </w:tcMar>
            <w:vAlign w:val="center"/>
          </w:tcPr>
          <w:p w14:paraId="24396F55" w14:textId="77777777" w:rsidR="00AA4132" w:rsidRDefault="00000000">
            <w:pPr>
              <w:pStyle w:val="BodyTight"/>
            </w:pPr>
            <w:r>
              <w:t>Tuesday 4:00 PM–5:00 PM</w:t>
            </w:r>
          </w:p>
        </w:tc>
      </w:tr>
    </w:tbl>
    <w:p w14:paraId="664AA5F7" w14:textId="77777777" w:rsidR="00AA4132" w:rsidRDefault="00000000">
      <w:pPr>
        <w:pStyle w:val="SmallCapsNote"/>
      </w:pPr>
      <w:r>
        <w:t>This syllabus is informational in nature and is not an express or implied contract. It is subject to change due to unforeseen circumstances, University needs, or matters outside the University’s control.</w:t>
      </w:r>
    </w:p>
    <w:p w14:paraId="58CDE665" w14:textId="77777777" w:rsidR="00AA4132" w:rsidRDefault="00000000">
      <w:pPr>
        <w:pStyle w:val="SectionHeading"/>
      </w:pPr>
      <w:r>
        <w:t>Course Description</w:t>
      </w:r>
    </w:p>
    <w:p w14:paraId="6E0C9F95" w14:textId="77777777" w:rsidR="00AA4132" w:rsidRDefault="00000000">
      <w:pPr>
        <w:pStyle w:val="BodyTight"/>
      </w:pPr>
      <w:r>
        <w:t>This course introduces foundational elements of corporate financial management, including firm financial decisions, capital budgeting, valuation, financing choices, and value creation. Students will examine the institutional framework of money and capital markets and learn how financial tools improve investment and financing decisions.</w:t>
      </w:r>
    </w:p>
    <w:p w14:paraId="755310BC" w14:textId="77777777" w:rsidR="00AA4132" w:rsidRDefault="00000000">
      <w:pPr>
        <w:pStyle w:val="SectionHeading"/>
      </w:pPr>
      <w:r>
        <w:t>Course Objectives / Learning Outcomes</w:t>
      </w:r>
    </w:p>
    <w:p w14:paraId="0EB5F502" w14:textId="77777777" w:rsidR="00AA4132" w:rsidRDefault="00000000">
      <w:pPr>
        <w:pStyle w:val="ListBullet"/>
        <w:spacing w:after="40"/>
      </w:pPr>
      <w:r>
        <w:t>Develop knowledge of foundational elements of corporate financial management, including firm financial decisions, theories of capital budgeting, financial decision-making, and value creation/destruction.</w:t>
      </w:r>
    </w:p>
    <w:p w14:paraId="7585192D" w14:textId="77777777" w:rsidR="00AA4132" w:rsidRDefault="00000000">
      <w:pPr>
        <w:pStyle w:val="ListBullet"/>
        <w:spacing w:after="40"/>
      </w:pPr>
      <w:r>
        <w:t>Explore the institutional framework of money and capital markets and the nature of financial claims exchanged therein.</w:t>
      </w:r>
    </w:p>
    <w:p w14:paraId="0E23D02E" w14:textId="77777777" w:rsidR="00AA4132" w:rsidRDefault="00000000">
      <w:pPr>
        <w:pStyle w:val="ListBullet"/>
        <w:spacing w:after="40"/>
      </w:pPr>
      <w:r>
        <w:t>Learn the tools firms use to value financial assets and how to apply those tools to improve financing and investment decisions.</w:t>
      </w:r>
    </w:p>
    <w:p w14:paraId="0EF63FDE" w14:textId="77777777" w:rsidR="00AA4132" w:rsidRDefault="00000000">
      <w:pPr>
        <w:pStyle w:val="ListBullet"/>
        <w:spacing w:after="40"/>
      </w:pPr>
      <w:r>
        <w:t>Develop a conceptual framework for examining the firm's investment and financing decisions in light of maximizing shareholder value.</w:t>
      </w:r>
    </w:p>
    <w:p w14:paraId="17FCE23F" w14:textId="77777777" w:rsidR="00AA4132" w:rsidRDefault="00000000">
      <w:pPr>
        <w:pStyle w:val="ListBullet"/>
        <w:spacing w:after="40"/>
      </w:pPr>
      <w:r>
        <w:t>Develop critical thinking and problem-solving skills through completion of group discussions.</w:t>
      </w:r>
    </w:p>
    <w:p w14:paraId="5B804002" w14:textId="77777777" w:rsidR="00AA4132" w:rsidRDefault="00000000">
      <w:pPr>
        <w:pStyle w:val="SectionHeading"/>
      </w:pPr>
      <w:r>
        <w:t>Class Format</w:t>
      </w:r>
    </w:p>
    <w:p w14:paraId="6224849C" w14:textId="77777777" w:rsidR="00AA4132" w:rsidRDefault="00000000">
      <w:pPr>
        <w:pStyle w:val="BodyTight"/>
      </w:pPr>
      <w:r>
        <w:t>Lecture will be integrated with student discussions. Students are expected to participate in class discussions.</w:t>
      </w:r>
    </w:p>
    <w:p w14:paraId="2E00467D" w14:textId="77777777" w:rsidR="00AA4132" w:rsidRDefault="00000000">
      <w:pPr>
        <w:pStyle w:val="BodyTight"/>
      </w:pPr>
      <w:r>
        <w:rPr>
          <w:b/>
        </w:rPr>
        <w:t xml:space="preserve">Class website: </w:t>
      </w:r>
      <w:hyperlink r:id="rId8">
        <w:r>
          <w:rPr>
            <w:color w:val="2F5597"/>
            <w:u w:val="single"/>
          </w:rPr>
          <w:t>https://www.jufinance.com/fin509_26s/</w:t>
        </w:r>
      </w:hyperlink>
    </w:p>
    <w:p w14:paraId="5B9CFFE0" w14:textId="77777777" w:rsidR="00AA4132" w:rsidRDefault="00000000">
      <w:pPr>
        <w:pStyle w:val="BodyTight"/>
      </w:pPr>
      <w:r>
        <w:rPr>
          <w:b/>
        </w:rPr>
        <w:t xml:space="preserve">Course materials: </w:t>
      </w:r>
      <w:r>
        <w:t>Required and supplemental materials, including selected Wall Street Journal articles and class resources, will be posted on the course website.</w:t>
      </w:r>
    </w:p>
    <w:p w14:paraId="311125BE" w14:textId="77777777" w:rsidR="00AA4132" w:rsidRDefault="00000000">
      <w:pPr>
        <w:pStyle w:val="SectionHeading"/>
      </w:pPr>
      <w:r>
        <w:t>Required Texts &amp; Materials</w:t>
      </w:r>
    </w:p>
    <w:p w14:paraId="79E1BD0A" w14:textId="77777777" w:rsidR="00AA4132" w:rsidRDefault="00000000">
      <w:pPr>
        <w:pStyle w:val="BodyTight"/>
      </w:pPr>
      <w:r>
        <w:rPr>
          <w:b/>
        </w:rPr>
        <w:t>Fundamentals of Corporate Finance</w:t>
      </w:r>
      <w:r>
        <w:t xml:space="preserve"> (Ross, Westerfield, and Jordan, 2021), ISBN 9781260772395.</w:t>
      </w:r>
    </w:p>
    <w:p w14:paraId="641E32B9" w14:textId="77777777" w:rsidR="00AA4132" w:rsidRDefault="00000000">
      <w:pPr>
        <w:pStyle w:val="BodyTight"/>
      </w:pPr>
      <w:r>
        <w:rPr>
          <w:b/>
        </w:rPr>
        <w:t xml:space="preserve">Bookstore link: </w:t>
      </w:r>
      <w:hyperlink r:id="rId9">
        <w:r>
          <w:rPr>
            <w:color w:val="2F5597"/>
            <w:u w:val="single"/>
          </w:rPr>
          <w:t>https://ju.bncollege.com/course-material/course-finder</w:t>
        </w:r>
      </w:hyperlink>
    </w:p>
    <w:p w14:paraId="758CDA6A" w14:textId="77777777" w:rsidR="00AA4132" w:rsidRDefault="00000000">
      <w:pPr>
        <w:pStyle w:val="SectionHeading"/>
      </w:pPr>
      <w:r>
        <w:t>Grading</w:t>
      </w:r>
    </w:p>
    <w:tbl>
      <w:tblPr>
        <w:tblW w:w="0" w:type="auto"/>
        <w:jc w:val="center"/>
        <w:tblLayout w:type="fixed"/>
        <w:tblLook w:val="04A0" w:firstRow="1" w:lastRow="0" w:firstColumn="1" w:lastColumn="0" w:noHBand="0" w:noVBand="1"/>
      </w:tblPr>
      <w:tblGrid>
        <w:gridCol w:w="3312"/>
        <w:gridCol w:w="3312"/>
        <w:gridCol w:w="4032"/>
      </w:tblGrid>
      <w:tr w:rsidR="00AA4132" w14:paraId="02A115ED" w14:textId="77777777">
        <w:trPr>
          <w:tblHeader/>
          <w:jc w:val="center"/>
        </w:trPr>
        <w:tc>
          <w:tcPr>
            <w:tcW w:w="3312" w:type="dxa"/>
            <w:shd w:val="clear" w:color="auto" w:fill="E9F1F7"/>
            <w:tcMar>
              <w:top w:w="90" w:type="dxa"/>
              <w:left w:w="110" w:type="dxa"/>
              <w:bottom w:w="90" w:type="dxa"/>
              <w:right w:w="110" w:type="dxa"/>
            </w:tcMar>
            <w:vAlign w:val="center"/>
          </w:tcPr>
          <w:p w14:paraId="37A41456" w14:textId="77777777" w:rsidR="00AA4132" w:rsidRDefault="00000000">
            <w:pPr>
              <w:pStyle w:val="BodyTight"/>
              <w:jc w:val="center"/>
            </w:pPr>
            <w:r>
              <w:rPr>
                <w:b/>
                <w:color w:val="233645"/>
              </w:rPr>
              <w:t>Point Total</w:t>
            </w:r>
          </w:p>
        </w:tc>
        <w:tc>
          <w:tcPr>
            <w:tcW w:w="3312" w:type="dxa"/>
            <w:shd w:val="clear" w:color="auto" w:fill="E9F1F7"/>
            <w:tcMar>
              <w:top w:w="90" w:type="dxa"/>
              <w:left w:w="110" w:type="dxa"/>
              <w:bottom w:w="90" w:type="dxa"/>
              <w:right w:w="110" w:type="dxa"/>
            </w:tcMar>
            <w:vAlign w:val="center"/>
          </w:tcPr>
          <w:p w14:paraId="2CACFC96" w14:textId="77777777" w:rsidR="00AA4132" w:rsidRDefault="00000000">
            <w:pPr>
              <w:pStyle w:val="BodyTight"/>
              <w:jc w:val="center"/>
            </w:pPr>
            <w:r>
              <w:rPr>
                <w:b/>
                <w:color w:val="233645"/>
              </w:rPr>
              <w:t>Letter Grade</w:t>
            </w:r>
          </w:p>
        </w:tc>
        <w:tc>
          <w:tcPr>
            <w:tcW w:w="3312" w:type="dxa"/>
            <w:shd w:val="clear" w:color="auto" w:fill="E9F1F7"/>
            <w:tcMar>
              <w:top w:w="90" w:type="dxa"/>
              <w:left w:w="110" w:type="dxa"/>
              <w:bottom w:w="90" w:type="dxa"/>
              <w:right w:w="110" w:type="dxa"/>
            </w:tcMar>
            <w:vAlign w:val="center"/>
          </w:tcPr>
          <w:p w14:paraId="0362DC10" w14:textId="77777777" w:rsidR="00AA4132" w:rsidRDefault="00000000">
            <w:pPr>
              <w:pStyle w:val="BodyTight"/>
              <w:jc w:val="center"/>
            </w:pPr>
            <w:r>
              <w:rPr>
                <w:b/>
                <w:color w:val="233645"/>
              </w:rPr>
              <w:t>% of Total Course Points</w:t>
            </w:r>
          </w:p>
        </w:tc>
      </w:tr>
      <w:tr w:rsidR="00AA4132" w14:paraId="1017A254" w14:textId="77777777">
        <w:trPr>
          <w:jc w:val="center"/>
        </w:trPr>
        <w:tc>
          <w:tcPr>
            <w:tcW w:w="2592" w:type="dxa"/>
            <w:tcMar>
              <w:top w:w="80" w:type="dxa"/>
              <w:left w:w="120" w:type="dxa"/>
              <w:bottom w:w="80" w:type="dxa"/>
              <w:right w:w="120" w:type="dxa"/>
            </w:tcMar>
            <w:vAlign w:val="center"/>
          </w:tcPr>
          <w:p w14:paraId="78D2DCD7" w14:textId="77777777" w:rsidR="00AA4132" w:rsidRDefault="00000000">
            <w:pPr>
              <w:pStyle w:val="BodyTight"/>
            </w:pPr>
            <w:r>
              <w:t>90 - 100</w:t>
            </w:r>
          </w:p>
        </w:tc>
        <w:tc>
          <w:tcPr>
            <w:tcW w:w="1728" w:type="dxa"/>
            <w:tcMar>
              <w:top w:w="80" w:type="dxa"/>
              <w:left w:w="120" w:type="dxa"/>
              <w:bottom w:w="80" w:type="dxa"/>
              <w:right w:w="120" w:type="dxa"/>
            </w:tcMar>
            <w:vAlign w:val="center"/>
          </w:tcPr>
          <w:p w14:paraId="4C6F29B4" w14:textId="77777777" w:rsidR="00AA4132" w:rsidRDefault="00000000">
            <w:pPr>
              <w:pStyle w:val="BodyTight"/>
              <w:jc w:val="center"/>
            </w:pPr>
            <w:r>
              <w:t>A</w:t>
            </w:r>
          </w:p>
        </w:tc>
        <w:tc>
          <w:tcPr>
            <w:tcW w:w="4032" w:type="dxa"/>
            <w:tcMar>
              <w:top w:w="80" w:type="dxa"/>
              <w:left w:w="120" w:type="dxa"/>
              <w:bottom w:w="80" w:type="dxa"/>
              <w:right w:w="120" w:type="dxa"/>
            </w:tcMar>
            <w:vAlign w:val="center"/>
          </w:tcPr>
          <w:p w14:paraId="5F9FCA10" w14:textId="77777777" w:rsidR="00AA4132" w:rsidRDefault="00000000">
            <w:pPr>
              <w:pStyle w:val="BodyTight"/>
              <w:jc w:val="center"/>
            </w:pPr>
            <w:r>
              <w:t>90 - 100%</w:t>
            </w:r>
          </w:p>
        </w:tc>
      </w:tr>
      <w:tr w:rsidR="00AA4132" w14:paraId="31B6CB1A" w14:textId="77777777">
        <w:trPr>
          <w:jc w:val="center"/>
        </w:trPr>
        <w:tc>
          <w:tcPr>
            <w:tcW w:w="2592" w:type="dxa"/>
            <w:tcMar>
              <w:top w:w="80" w:type="dxa"/>
              <w:left w:w="120" w:type="dxa"/>
              <w:bottom w:w="80" w:type="dxa"/>
              <w:right w:w="120" w:type="dxa"/>
            </w:tcMar>
            <w:vAlign w:val="center"/>
          </w:tcPr>
          <w:p w14:paraId="75BB342C" w14:textId="77777777" w:rsidR="00AA4132" w:rsidRDefault="00000000">
            <w:pPr>
              <w:pStyle w:val="BodyTight"/>
            </w:pPr>
            <w:r>
              <w:t>89 - 90</w:t>
            </w:r>
          </w:p>
        </w:tc>
        <w:tc>
          <w:tcPr>
            <w:tcW w:w="1728" w:type="dxa"/>
            <w:tcMar>
              <w:top w:w="80" w:type="dxa"/>
              <w:left w:w="120" w:type="dxa"/>
              <w:bottom w:w="80" w:type="dxa"/>
              <w:right w:w="120" w:type="dxa"/>
            </w:tcMar>
            <w:vAlign w:val="center"/>
          </w:tcPr>
          <w:p w14:paraId="29CD7D03" w14:textId="77777777" w:rsidR="00AA4132" w:rsidRDefault="00000000">
            <w:pPr>
              <w:pStyle w:val="BodyTight"/>
              <w:jc w:val="center"/>
            </w:pPr>
            <w:r>
              <w:t>A-</w:t>
            </w:r>
          </w:p>
        </w:tc>
        <w:tc>
          <w:tcPr>
            <w:tcW w:w="4032" w:type="dxa"/>
            <w:tcMar>
              <w:top w:w="80" w:type="dxa"/>
              <w:left w:w="120" w:type="dxa"/>
              <w:bottom w:w="80" w:type="dxa"/>
              <w:right w:w="120" w:type="dxa"/>
            </w:tcMar>
            <w:vAlign w:val="center"/>
          </w:tcPr>
          <w:p w14:paraId="4B41ADD6" w14:textId="77777777" w:rsidR="00AA4132" w:rsidRDefault="00000000">
            <w:pPr>
              <w:pStyle w:val="BodyTight"/>
              <w:jc w:val="center"/>
            </w:pPr>
            <w:r>
              <w:t>89 - 90%</w:t>
            </w:r>
          </w:p>
        </w:tc>
      </w:tr>
      <w:tr w:rsidR="00AA4132" w14:paraId="556BF072" w14:textId="77777777">
        <w:trPr>
          <w:jc w:val="center"/>
        </w:trPr>
        <w:tc>
          <w:tcPr>
            <w:tcW w:w="2592" w:type="dxa"/>
            <w:tcMar>
              <w:top w:w="80" w:type="dxa"/>
              <w:left w:w="120" w:type="dxa"/>
              <w:bottom w:w="80" w:type="dxa"/>
              <w:right w:w="120" w:type="dxa"/>
            </w:tcMar>
            <w:vAlign w:val="center"/>
          </w:tcPr>
          <w:p w14:paraId="4C9A6E8D" w14:textId="77777777" w:rsidR="00AA4132" w:rsidRDefault="00000000">
            <w:pPr>
              <w:pStyle w:val="BodyTight"/>
            </w:pPr>
            <w:r>
              <w:t>87 - 89</w:t>
            </w:r>
          </w:p>
        </w:tc>
        <w:tc>
          <w:tcPr>
            <w:tcW w:w="1728" w:type="dxa"/>
            <w:tcMar>
              <w:top w:w="80" w:type="dxa"/>
              <w:left w:w="120" w:type="dxa"/>
              <w:bottom w:w="80" w:type="dxa"/>
              <w:right w:w="120" w:type="dxa"/>
            </w:tcMar>
            <w:vAlign w:val="center"/>
          </w:tcPr>
          <w:p w14:paraId="5B8FE359" w14:textId="77777777" w:rsidR="00AA4132" w:rsidRDefault="00000000">
            <w:pPr>
              <w:pStyle w:val="BodyTight"/>
              <w:jc w:val="center"/>
            </w:pPr>
            <w:r>
              <w:t>B+</w:t>
            </w:r>
          </w:p>
        </w:tc>
        <w:tc>
          <w:tcPr>
            <w:tcW w:w="4032" w:type="dxa"/>
            <w:tcMar>
              <w:top w:w="80" w:type="dxa"/>
              <w:left w:w="120" w:type="dxa"/>
              <w:bottom w:w="80" w:type="dxa"/>
              <w:right w:w="120" w:type="dxa"/>
            </w:tcMar>
            <w:vAlign w:val="center"/>
          </w:tcPr>
          <w:p w14:paraId="3A11BC27" w14:textId="77777777" w:rsidR="00AA4132" w:rsidRDefault="00000000">
            <w:pPr>
              <w:pStyle w:val="BodyTight"/>
              <w:jc w:val="center"/>
            </w:pPr>
            <w:r>
              <w:t>87 - 89%</w:t>
            </w:r>
          </w:p>
        </w:tc>
      </w:tr>
      <w:tr w:rsidR="00AA4132" w14:paraId="1239368C" w14:textId="77777777">
        <w:trPr>
          <w:jc w:val="center"/>
        </w:trPr>
        <w:tc>
          <w:tcPr>
            <w:tcW w:w="2592" w:type="dxa"/>
            <w:tcMar>
              <w:top w:w="80" w:type="dxa"/>
              <w:left w:w="120" w:type="dxa"/>
              <w:bottom w:w="80" w:type="dxa"/>
              <w:right w:w="120" w:type="dxa"/>
            </w:tcMar>
            <w:vAlign w:val="center"/>
          </w:tcPr>
          <w:p w14:paraId="28F41BCF" w14:textId="77777777" w:rsidR="00AA4132" w:rsidRDefault="00000000">
            <w:pPr>
              <w:pStyle w:val="BodyTight"/>
            </w:pPr>
            <w:r>
              <w:t>80 - 87</w:t>
            </w:r>
          </w:p>
        </w:tc>
        <w:tc>
          <w:tcPr>
            <w:tcW w:w="1728" w:type="dxa"/>
            <w:tcMar>
              <w:top w:w="80" w:type="dxa"/>
              <w:left w:w="120" w:type="dxa"/>
              <w:bottom w:w="80" w:type="dxa"/>
              <w:right w:w="120" w:type="dxa"/>
            </w:tcMar>
            <w:vAlign w:val="center"/>
          </w:tcPr>
          <w:p w14:paraId="37DB983C" w14:textId="77777777" w:rsidR="00AA4132" w:rsidRDefault="00000000">
            <w:pPr>
              <w:pStyle w:val="BodyTight"/>
              <w:jc w:val="center"/>
            </w:pPr>
            <w:r>
              <w:t>B</w:t>
            </w:r>
          </w:p>
        </w:tc>
        <w:tc>
          <w:tcPr>
            <w:tcW w:w="4032" w:type="dxa"/>
            <w:tcMar>
              <w:top w:w="80" w:type="dxa"/>
              <w:left w:w="120" w:type="dxa"/>
              <w:bottom w:w="80" w:type="dxa"/>
              <w:right w:w="120" w:type="dxa"/>
            </w:tcMar>
            <w:vAlign w:val="center"/>
          </w:tcPr>
          <w:p w14:paraId="7E6C0CEF" w14:textId="77777777" w:rsidR="00AA4132" w:rsidRDefault="00000000">
            <w:pPr>
              <w:pStyle w:val="BodyTight"/>
              <w:jc w:val="center"/>
            </w:pPr>
            <w:r>
              <w:t>80 - 87%</w:t>
            </w:r>
          </w:p>
        </w:tc>
      </w:tr>
      <w:tr w:rsidR="00AA4132" w14:paraId="1EE35AAF" w14:textId="77777777">
        <w:trPr>
          <w:jc w:val="center"/>
        </w:trPr>
        <w:tc>
          <w:tcPr>
            <w:tcW w:w="2592" w:type="dxa"/>
            <w:tcMar>
              <w:top w:w="80" w:type="dxa"/>
              <w:left w:w="120" w:type="dxa"/>
              <w:bottom w:w="80" w:type="dxa"/>
              <w:right w:w="120" w:type="dxa"/>
            </w:tcMar>
            <w:vAlign w:val="center"/>
          </w:tcPr>
          <w:p w14:paraId="37EE46F1" w14:textId="77777777" w:rsidR="00AA4132" w:rsidRDefault="00000000">
            <w:pPr>
              <w:pStyle w:val="BodyTight"/>
            </w:pPr>
            <w:r>
              <w:t>79 - 80</w:t>
            </w:r>
          </w:p>
        </w:tc>
        <w:tc>
          <w:tcPr>
            <w:tcW w:w="1728" w:type="dxa"/>
            <w:tcMar>
              <w:top w:w="80" w:type="dxa"/>
              <w:left w:w="120" w:type="dxa"/>
              <w:bottom w:w="80" w:type="dxa"/>
              <w:right w:w="120" w:type="dxa"/>
            </w:tcMar>
            <w:vAlign w:val="center"/>
          </w:tcPr>
          <w:p w14:paraId="4B245A3A" w14:textId="77777777" w:rsidR="00AA4132" w:rsidRDefault="00000000">
            <w:pPr>
              <w:pStyle w:val="BodyTight"/>
              <w:jc w:val="center"/>
            </w:pPr>
            <w:r>
              <w:t>B-</w:t>
            </w:r>
          </w:p>
        </w:tc>
        <w:tc>
          <w:tcPr>
            <w:tcW w:w="4032" w:type="dxa"/>
            <w:tcMar>
              <w:top w:w="80" w:type="dxa"/>
              <w:left w:w="120" w:type="dxa"/>
              <w:bottom w:w="80" w:type="dxa"/>
              <w:right w:w="120" w:type="dxa"/>
            </w:tcMar>
            <w:vAlign w:val="center"/>
          </w:tcPr>
          <w:p w14:paraId="4CA63245" w14:textId="77777777" w:rsidR="00AA4132" w:rsidRDefault="00000000">
            <w:pPr>
              <w:pStyle w:val="BodyTight"/>
              <w:jc w:val="center"/>
            </w:pPr>
            <w:r>
              <w:t>79 - 80%</w:t>
            </w:r>
          </w:p>
        </w:tc>
      </w:tr>
      <w:tr w:rsidR="00AA4132" w14:paraId="4EA257FF" w14:textId="77777777">
        <w:trPr>
          <w:jc w:val="center"/>
        </w:trPr>
        <w:tc>
          <w:tcPr>
            <w:tcW w:w="2592" w:type="dxa"/>
            <w:tcMar>
              <w:top w:w="80" w:type="dxa"/>
              <w:left w:w="120" w:type="dxa"/>
              <w:bottom w:w="80" w:type="dxa"/>
              <w:right w:w="120" w:type="dxa"/>
            </w:tcMar>
            <w:vAlign w:val="center"/>
          </w:tcPr>
          <w:p w14:paraId="131AA858" w14:textId="77777777" w:rsidR="00AA4132" w:rsidRDefault="00000000">
            <w:pPr>
              <w:pStyle w:val="BodyTight"/>
            </w:pPr>
            <w:r>
              <w:t>78 - 79</w:t>
            </w:r>
          </w:p>
        </w:tc>
        <w:tc>
          <w:tcPr>
            <w:tcW w:w="1728" w:type="dxa"/>
            <w:tcMar>
              <w:top w:w="80" w:type="dxa"/>
              <w:left w:w="120" w:type="dxa"/>
              <w:bottom w:w="80" w:type="dxa"/>
              <w:right w:w="120" w:type="dxa"/>
            </w:tcMar>
            <w:vAlign w:val="center"/>
          </w:tcPr>
          <w:p w14:paraId="00B8F75D" w14:textId="77777777" w:rsidR="00AA4132" w:rsidRDefault="00000000">
            <w:pPr>
              <w:pStyle w:val="BodyTight"/>
              <w:jc w:val="center"/>
            </w:pPr>
            <w:r>
              <w:t>C+</w:t>
            </w:r>
          </w:p>
        </w:tc>
        <w:tc>
          <w:tcPr>
            <w:tcW w:w="4032" w:type="dxa"/>
            <w:tcMar>
              <w:top w:w="80" w:type="dxa"/>
              <w:left w:w="120" w:type="dxa"/>
              <w:bottom w:w="80" w:type="dxa"/>
              <w:right w:w="120" w:type="dxa"/>
            </w:tcMar>
            <w:vAlign w:val="center"/>
          </w:tcPr>
          <w:p w14:paraId="52F65186" w14:textId="77777777" w:rsidR="00AA4132" w:rsidRDefault="00000000">
            <w:pPr>
              <w:pStyle w:val="BodyTight"/>
              <w:jc w:val="center"/>
            </w:pPr>
            <w:r>
              <w:t>78 - 79%</w:t>
            </w:r>
          </w:p>
        </w:tc>
      </w:tr>
      <w:tr w:rsidR="00AA4132" w14:paraId="11E7EDF7" w14:textId="77777777">
        <w:trPr>
          <w:jc w:val="center"/>
        </w:trPr>
        <w:tc>
          <w:tcPr>
            <w:tcW w:w="2592" w:type="dxa"/>
            <w:tcMar>
              <w:top w:w="80" w:type="dxa"/>
              <w:left w:w="120" w:type="dxa"/>
              <w:bottom w:w="80" w:type="dxa"/>
              <w:right w:w="120" w:type="dxa"/>
            </w:tcMar>
            <w:vAlign w:val="center"/>
          </w:tcPr>
          <w:p w14:paraId="4516C088" w14:textId="77777777" w:rsidR="00AA4132" w:rsidRDefault="00000000">
            <w:pPr>
              <w:pStyle w:val="BodyTight"/>
            </w:pPr>
            <w:r>
              <w:t>70 - 78</w:t>
            </w:r>
          </w:p>
        </w:tc>
        <w:tc>
          <w:tcPr>
            <w:tcW w:w="1728" w:type="dxa"/>
            <w:tcMar>
              <w:top w:w="80" w:type="dxa"/>
              <w:left w:w="120" w:type="dxa"/>
              <w:bottom w:w="80" w:type="dxa"/>
              <w:right w:w="120" w:type="dxa"/>
            </w:tcMar>
            <w:vAlign w:val="center"/>
          </w:tcPr>
          <w:p w14:paraId="14E4F4A8" w14:textId="77777777" w:rsidR="00AA4132" w:rsidRDefault="00000000">
            <w:pPr>
              <w:pStyle w:val="BodyTight"/>
              <w:jc w:val="center"/>
            </w:pPr>
            <w:r>
              <w:t>C</w:t>
            </w:r>
          </w:p>
        </w:tc>
        <w:tc>
          <w:tcPr>
            <w:tcW w:w="4032" w:type="dxa"/>
            <w:tcMar>
              <w:top w:w="80" w:type="dxa"/>
              <w:left w:w="120" w:type="dxa"/>
              <w:bottom w:w="80" w:type="dxa"/>
              <w:right w:w="120" w:type="dxa"/>
            </w:tcMar>
            <w:vAlign w:val="center"/>
          </w:tcPr>
          <w:p w14:paraId="2E8A7CF1" w14:textId="77777777" w:rsidR="00AA4132" w:rsidRDefault="00000000">
            <w:pPr>
              <w:pStyle w:val="BodyTight"/>
              <w:jc w:val="center"/>
            </w:pPr>
            <w:r>
              <w:t>70 - 78%</w:t>
            </w:r>
          </w:p>
        </w:tc>
      </w:tr>
      <w:tr w:rsidR="00AA4132" w14:paraId="2EEBB3F5" w14:textId="77777777">
        <w:trPr>
          <w:jc w:val="center"/>
        </w:trPr>
        <w:tc>
          <w:tcPr>
            <w:tcW w:w="2592" w:type="dxa"/>
            <w:tcMar>
              <w:top w:w="80" w:type="dxa"/>
              <w:left w:w="120" w:type="dxa"/>
              <w:bottom w:w="80" w:type="dxa"/>
              <w:right w:w="120" w:type="dxa"/>
            </w:tcMar>
            <w:vAlign w:val="center"/>
          </w:tcPr>
          <w:p w14:paraId="09A0C9FE" w14:textId="77777777" w:rsidR="00AA4132" w:rsidRDefault="00000000">
            <w:pPr>
              <w:pStyle w:val="BodyTight"/>
            </w:pPr>
            <w:r>
              <w:t>Under 70</w:t>
            </w:r>
          </w:p>
        </w:tc>
        <w:tc>
          <w:tcPr>
            <w:tcW w:w="1728" w:type="dxa"/>
            <w:tcMar>
              <w:top w:w="80" w:type="dxa"/>
              <w:left w:w="120" w:type="dxa"/>
              <w:bottom w:w="80" w:type="dxa"/>
              <w:right w:w="120" w:type="dxa"/>
            </w:tcMar>
            <w:vAlign w:val="center"/>
          </w:tcPr>
          <w:p w14:paraId="7871BDA8" w14:textId="77777777" w:rsidR="00AA4132" w:rsidRDefault="00000000">
            <w:pPr>
              <w:pStyle w:val="BodyTight"/>
              <w:jc w:val="center"/>
            </w:pPr>
            <w:r>
              <w:t>F</w:t>
            </w:r>
          </w:p>
        </w:tc>
        <w:tc>
          <w:tcPr>
            <w:tcW w:w="4032" w:type="dxa"/>
            <w:tcMar>
              <w:top w:w="80" w:type="dxa"/>
              <w:left w:w="120" w:type="dxa"/>
              <w:bottom w:w="80" w:type="dxa"/>
              <w:right w:w="120" w:type="dxa"/>
            </w:tcMar>
            <w:vAlign w:val="center"/>
          </w:tcPr>
          <w:p w14:paraId="3E85D290" w14:textId="77777777" w:rsidR="00AA4132" w:rsidRDefault="00000000">
            <w:pPr>
              <w:pStyle w:val="BodyTight"/>
              <w:jc w:val="center"/>
            </w:pPr>
            <w:r>
              <w:t>Under 70%</w:t>
            </w:r>
          </w:p>
        </w:tc>
      </w:tr>
    </w:tbl>
    <w:p w14:paraId="23638916" w14:textId="77777777" w:rsidR="00AA4132" w:rsidRDefault="00000000">
      <w:pPr>
        <w:pStyle w:val="BodyTight"/>
      </w:pPr>
      <w:r>
        <w:t>The evaluation consists of the following components (100%):</w:t>
      </w:r>
    </w:p>
    <w:tbl>
      <w:tblPr>
        <w:tblW w:w="0" w:type="auto"/>
        <w:jc w:val="center"/>
        <w:tblLayout w:type="fixed"/>
        <w:tblLook w:val="04A0" w:firstRow="1" w:lastRow="0" w:firstColumn="1" w:lastColumn="0" w:noHBand="0" w:noVBand="1"/>
      </w:tblPr>
      <w:tblGrid>
        <w:gridCol w:w="3600"/>
        <w:gridCol w:w="2484"/>
        <w:gridCol w:w="2484"/>
        <w:gridCol w:w="2484"/>
      </w:tblGrid>
      <w:tr w:rsidR="00AA4132" w14:paraId="1A30AB68" w14:textId="77777777">
        <w:trPr>
          <w:tblHeader/>
          <w:jc w:val="center"/>
        </w:trPr>
        <w:tc>
          <w:tcPr>
            <w:tcW w:w="2484" w:type="dxa"/>
            <w:shd w:val="clear" w:color="auto" w:fill="F4EDE3"/>
            <w:tcMar>
              <w:top w:w="80" w:type="dxa"/>
              <w:left w:w="120" w:type="dxa"/>
              <w:bottom w:w="80" w:type="dxa"/>
              <w:right w:w="120" w:type="dxa"/>
            </w:tcMar>
          </w:tcPr>
          <w:p w14:paraId="3C8EC49E" w14:textId="77777777" w:rsidR="00AA4132" w:rsidRDefault="00000000">
            <w:pPr>
              <w:pStyle w:val="BodyTight"/>
              <w:jc w:val="center"/>
            </w:pPr>
            <w:r>
              <w:rPr>
                <w:b/>
              </w:rPr>
              <w:t>Assignment Type</w:t>
            </w:r>
          </w:p>
        </w:tc>
        <w:tc>
          <w:tcPr>
            <w:tcW w:w="2484" w:type="dxa"/>
            <w:shd w:val="clear" w:color="auto" w:fill="E9F1F7"/>
            <w:tcMar>
              <w:top w:w="80" w:type="dxa"/>
              <w:left w:w="120" w:type="dxa"/>
              <w:bottom w:w="80" w:type="dxa"/>
              <w:right w:w="120" w:type="dxa"/>
            </w:tcMar>
          </w:tcPr>
          <w:p w14:paraId="4C19C102" w14:textId="77777777" w:rsidR="00AA4132" w:rsidRDefault="00000000">
            <w:pPr>
              <w:pStyle w:val="BodyTight"/>
              <w:jc w:val="center"/>
            </w:pPr>
            <w:r>
              <w:rPr>
                <w:b/>
              </w:rPr>
              <w:t>Number of Items</w:t>
            </w:r>
          </w:p>
        </w:tc>
        <w:tc>
          <w:tcPr>
            <w:tcW w:w="2484" w:type="dxa"/>
            <w:shd w:val="clear" w:color="auto" w:fill="F4EDE3"/>
            <w:tcMar>
              <w:top w:w="80" w:type="dxa"/>
              <w:left w:w="120" w:type="dxa"/>
              <w:bottom w:w="80" w:type="dxa"/>
              <w:right w:w="120" w:type="dxa"/>
            </w:tcMar>
          </w:tcPr>
          <w:p w14:paraId="130E3AE1" w14:textId="77777777" w:rsidR="00AA4132" w:rsidRDefault="00000000">
            <w:pPr>
              <w:pStyle w:val="BodyTight"/>
              <w:jc w:val="center"/>
            </w:pPr>
            <w:r>
              <w:rPr>
                <w:b/>
              </w:rPr>
              <w:t>Points Per Item</w:t>
            </w:r>
          </w:p>
        </w:tc>
        <w:tc>
          <w:tcPr>
            <w:tcW w:w="2484" w:type="dxa"/>
            <w:shd w:val="clear" w:color="auto" w:fill="E9F1F7"/>
            <w:tcMar>
              <w:top w:w="80" w:type="dxa"/>
              <w:left w:w="120" w:type="dxa"/>
              <w:bottom w:w="80" w:type="dxa"/>
              <w:right w:w="120" w:type="dxa"/>
            </w:tcMar>
          </w:tcPr>
          <w:p w14:paraId="23F5725A" w14:textId="77777777" w:rsidR="00AA4132" w:rsidRDefault="00000000">
            <w:pPr>
              <w:pStyle w:val="BodyTight"/>
              <w:jc w:val="center"/>
            </w:pPr>
            <w:r>
              <w:rPr>
                <w:b/>
              </w:rPr>
              <w:t>Weight</w:t>
            </w:r>
          </w:p>
        </w:tc>
      </w:tr>
      <w:tr w:rsidR="00AA4132" w14:paraId="4F5B1C38" w14:textId="77777777">
        <w:trPr>
          <w:jc w:val="center"/>
        </w:trPr>
        <w:tc>
          <w:tcPr>
            <w:tcW w:w="3600" w:type="dxa"/>
            <w:tcMar>
              <w:top w:w="80" w:type="dxa"/>
              <w:left w:w="120" w:type="dxa"/>
              <w:bottom w:w="80" w:type="dxa"/>
              <w:right w:w="120" w:type="dxa"/>
            </w:tcMar>
            <w:vAlign w:val="center"/>
          </w:tcPr>
          <w:p w14:paraId="582C7DE9" w14:textId="77777777" w:rsidR="00AA4132" w:rsidRDefault="00000000">
            <w:pPr>
              <w:pStyle w:val="BodyTight"/>
            </w:pPr>
            <w:r>
              <w:t>Assignments</w:t>
            </w:r>
          </w:p>
        </w:tc>
        <w:tc>
          <w:tcPr>
            <w:tcW w:w="1440" w:type="dxa"/>
            <w:tcMar>
              <w:top w:w="80" w:type="dxa"/>
              <w:left w:w="120" w:type="dxa"/>
              <w:bottom w:w="80" w:type="dxa"/>
              <w:right w:w="120" w:type="dxa"/>
            </w:tcMar>
            <w:vAlign w:val="center"/>
          </w:tcPr>
          <w:p w14:paraId="3DE73846" w14:textId="77777777" w:rsidR="00AA4132" w:rsidRDefault="00000000">
            <w:pPr>
              <w:pStyle w:val="BodyTight"/>
              <w:jc w:val="center"/>
            </w:pPr>
            <w:r>
              <w:t>5</w:t>
            </w:r>
          </w:p>
        </w:tc>
        <w:tc>
          <w:tcPr>
            <w:tcW w:w="1728" w:type="dxa"/>
            <w:tcMar>
              <w:top w:w="80" w:type="dxa"/>
              <w:left w:w="120" w:type="dxa"/>
              <w:bottom w:w="80" w:type="dxa"/>
              <w:right w:w="120" w:type="dxa"/>
            </w:tcMar>
            <w:vAlign w:val="center"/>
          </w:tcPr>
          <w:p w14:paraId="6A66AD18" w14:textId="77777777" w:rsidR="00AA4132" w:rsidRDefault="00000000">
            <w:pPr>
              <w:pStyle w:val="BodyTight"/>
              <w:jc w:val="center"/>
            </w:pPr>
            <w:r>
              <w:t>100</w:t>
            </w:r>
          </w:p>
        </w:tc>
        <w:tc>
          <w:tcPr>
            <w:tcW w:w="1728" w:type="dxa"/>
            <w:tcMar>
              <w:top w:w="80" w:type="dxa"/>
              <w:left w:w="120" w:type="dxa"/>
              <w:bottom w:w="80" w:type="dxa"/>
              <w:right w:w="120" w:type="dxa"/>
            </w:tcMar>
            <w:vAlign w:val="center"/>
          </w:tcPr>
          <w:p w14:paraId="000B5F7E" w14:textId="77777777" w:rsidR="00AA4132" w:rsidRDefault="00000000">
            <w:pPr>
              <w:pStyle w:val="BodyTight"/>
              <w:jc w:val="center"/>
            </w:pPr>
            <w:r>
              <w:t>20%</w:t>
            </w:r>
          </w:p>
        </w:tc>
      </w:tr>
      <w:tr w:rsidR="00AA4132" w14:paraId="4B6D4733" w14:textId="77777777">
        <w:trPr>
          <w:jc w:val="center"/>
        </w:trPr>
        <w:tc>
          <w:tcPr>
            <w:tcW w:w="3600" w:type="dxa"/>
            <w:tcMar>
              <w:top w:w="80" w:type="dxa"/>
              <w:left w:w="120" w:type="dxa"/>
              <w:bottom w:w="80" w:type="dxa"/>
              <w:right w:w="120" w:type="dxa"/>
            </w:tcMar>
            <w:vAlign w:val="center"/>
          </w:tcPr>
          <w:p w14:paraId="75567A11" w14:textId="77777777" w:rsidR="00AA4132" w:rsidRDefault="00000000">
            <w:pPr>
              <w:pStyle w:val="BodyTight"/>
            </w:pPr>
            <w:r>
              <w:t>Discussion Board / Learning Activities</w:t>
            </w:r>
          </w:p>
        </w:tc>
        <w:tc>
          <w:tcPr>
            <w:tcW w:w="1440" w:type="dxa"/>
            <w:tcMar>
              <w:top w:w="80" w:type="dxa"/>
              <w:left w:w="120" w:type="dxa"/>
              <w:bottom w:w="80" w:type="dxa"/>
              <w:right w:w="120" w:type="dxa"/>
            </w:tcMar>
            <w:vAlign w:val="center"/>
          </w:tcPr>
          <w:p w14:paraId="1195D0F8" w14:textId="77777777" w:rsidR="00AA4132" w:rsidRDefault="00000000">
            <w:pPr>
              <w:pStyle w:val="BodyTight"/>
              <w:jc w:val="center"/>
            </w:pPr>
            <w:r>
              <w:t>3</w:t>
            </w:r>
          </w:p>
        </w:tc>
        <w:tc>
          <w:tcPr>
            <w:tcW w:w="1728" w:type="dxa"/>
            <w:tcMar>
              <w:top w:w="80" w:type="dxa"/>
              <w:left w:w="120" w:type="dxa"/>
              <w:bottom w:w="80" w:type="dxa"/>
              <w:right w:w="120" w:type="dxa"/>
            </w:tcMar>
            <w:vAlign w:val="center"/>
          </w:tcPr>
          <w:p w14:paraId="3B7E780F" w14:textId="77777777" w:rsidR="00AA4132" w:rsidRDefault="00000000">
            <w:pPr>
              <w:pStyle w:val="BodyTight"/>
              <w:jc w:val="center"/>
            </w:pPr>
            <w:r>
              <w:t>100</w:t>
            </w:r>
          </w:p>
        </w:tc>
        <w:tc>
          <w:tcPr>
            <w:tcW w:w="1728" w:type="dxa"/>
            <w:tcMar>
              <w:top w:w="80" w:type="dxa"/>
              <w:left w:w="120" w:type="dxa"/>
              <w:bottom w:w="80" w:type="dxa"/>
              <w:right w:w="120" w:type="dxa"/>
            </w:tcMar>
            <w:vAlign w:val="center"/>
          </w:tcPr>
          <w:p w14:paraId="7DD0B99A" w14:textId="77777777" w:rsidR="00AA4132" w:rsidRDefault="00000000">
            <w:pPr>
              <w:pStyle w:val="BodyTight"/>
              <w:jc w:val="center"/>
            </w:pPr>
            <w:r>
              <w:t>15%</w:t>
            </w:r>
          </w:p>
        </w:tc>
      </w:tr>
      <w:tr w:rsidR="00AA4132" w14:paraId="7D52A0FC" w14:textId="77777777">
        <w:trPr>
          <w:jc w:val="center"/>
        </w:trPr>
        <w:tc>
          <w:tcPr>
            <w:tcW w:w="3600" w:type="dxa"/>
            <w:tcMar>
              <w:top w:w="80" w:type="dxa"/>
              <w:left w:w="120" w:type="dxa"/>
              <w:bottom w:w="80" w:type="dxa"/>
              <w:right w:w="120" w:type="dxa"/>
            </w:tcMar>
            <w:vAlign w:val="center"/>
          </w:tcPr>
          <w:p w14:paraId="3A514BEA" w14:textId="77777777" w:rsidR="00AA4132" w:rsidRDefault="00000000">
            <w:pPr>
              <w:pStyle w:val="BodyTight"/>
            </w:pPr>
            <w:r>
              <w:t>Quizzes</w:t>
            </w:r>
          </w:p>
        </w:tc>
        <w:tc>
          <w:tcPr>
            <w:tcW w:w="1440" w:type="dxa"/>
            <w:tcMar>
              <w:top w:w="80" w:type="dxa"/>
              <w:left w:w="120" w:type="dxa"/>
              <w:bottom w:w="80" w:type="dxa"/>
              <w:right w:w="120" w:type="dxa"/>
            </w:tcMar>
            <w:vAlign w:val="center"/>
          </w:tcPr>
          <w:p w14:paraId="5BDA286C" w14:textId="77777777" w:rsidR="00AA4132" w:rsidRDefault="00000000">
            <w:pPr>
              <w:pStyle w:val="BodyTight"/>
              <w:jc w:val="center"/>
            </w:pPr>
            <w:r>
              <w:t>5</w:t>
            </w:r>
          </w:p>
        </w:tc>
        <w:tc>
          <w:tcPr>
            <w:tcW w:w="1728" w:type="dxa"/>
            <w:tcMar>
              <w:top w:w="80" w:type="dxa"/>
              <w:left w:w="120" w:type="dxa"/>
              <w:bottom w:w="80" w:type="dxa"/>
              <w:right w:w="120" w:type="dxa"/>
            </w:tcMar>
            <w:vAlign w:val="center"/>
          </w:tcPr>
          <w:p w14:paraId="5B4D9DF6" w14:textId="77777777" w:rsidR="00AA4132" w:rsidRDefault="00000000">
            <w:pPr>
              <w:pStyle w:val="BodyTight"/>
              <w:jc w:val="center"/>
            </w:pPr>
            <w:r>
              <w:t>5 to 17 (=73)</w:t>
            </w:r>
          </w:p>
        </w:tc>
        <w:tc>
          <w:tcPr>
            <w:tcW w:w="1728" w:type="dxa"/>
            <w:tcMar>
              <w:top w:w="80" w:type="dxa"/>
              <w:left w:w="120" w:type="dxa"/>
              <w:bottom w:w="80" w:type="dxa"/>
              <w:right w:w="120" w:type="dxa"/>
            </w:tcMar>
            <w:vAlign w:val="center"/>
          </w:tcPr>
          <w:p w14:paraId="4BB1C154" w14:textId="77777777" w:rsidR="00AA4132" w:rsidRDefault="00000000">
            <w:pPr>
              <w:pStyle w:val="BodyTight"/>
              <w:jc w:val="center"/>
            </w:pPr>
            <w:r>
              <w:t>25%</w:t>
            </w:r>
          </w:p>
        </w:tc>
      </w:tr>
      <w:tr w:rsidR="00AA4132" w14:paraId="4A1A1FD0" w14:textId="77777777">
        <w:trPr>
          <w:jc w:val="center"/>
        </w:trPr>
        <w:tc>
          <w:tcPr>
            <w:tcW w:w="3600" w:type="dxa"/>
            <w:tcMar>
              <w:top w:w="80" w:type="dxa"/>
              <w:left w:w="120" w:type="dxa"/>
              <w:bottom w:w="80" w:type="dxa"/>
              <w:right w:w="120" w:type="dxa"/>
            </w:tcMar>
            <w:vAlign w:val="center"/>
          </w:tcPr>
          <w:p w14:paraId="65F6CBD8" w14:textId="77777777" w:rsidR="00AA4132" w:rsidRDefault="00000000">
            <w:pPr>
              <w:pStyle w:val="BodyTight"/>
            </w:pPr>
            <w:r>
              <w:t>Final Exam</w:t>
            </w:r>
          </w:p>
        </w:tc>
        <w:tc>
          <w:tcPr>
            <w:tcW w:w="1440" w:type="dxa"/>
            <w:tcMar>
              <w:top w:w="80" w:type="dxa"/>
              <w:left w:w="120" w:type="dxa"/>
              <w:bottom w:w="80" w:type="dxa"/>
              <w:right w:w="120" w:type="dxa"/>
            </w:tcMar>
            <w:vAlign w:val="center"/>
          </w:tcPr>
          <w:p w14:paraId="47F717AD" w14:textId="77777777" w:rsidR="00AA4132" w:rsidRDefault="00000000">
            <w:pPr>
              <w:pStyle w:val="BodyTight"/>
              <w:jc w:val="center"/>
            </w:pPr>
            <w:r>
              <w:t>1</w:t>
            </w:r>
          </w:p>
        </w:tc>
        <w:tc>
          <w:tcPr>
            <w:tcW w:w="1728" w:type="dxa"/>
            <w:tcMar>
              <w:top w:w="80" w:type="dxa"/>
              <w:left w:w="120" w:type="dxa"/>
              <w:bottom w:w="80" w:type="dxa"/>
              <w:right w:w="120" w:type="dxa"/>
            </w:tcMar>
            <w:vAlign w:val="center"/>
          </w:tcPr>
          <w:p w14:paraId="6D542B80" w14:textId="77777777" w:rsidR="00AA4132" w:rsidRDefault="00000000">
            <w:pPr>
              <w:pStyle w:val="BodyTight"/>
              <w:jc w:val="center"/>
            </w:pPr>
            <w:r>
              <w:t>52</w:t>
            </w:r>
          </w:p>
        </w:tc>
        <w:tc>
          <w:tcPr>
            <w:tcW w:w="1728" w:type="dxa"/>
            <w:tcMar>
              <w:top w:w="80" w:type="dxa"/>
              <w:left w:w="120" w:type="dxa"/>
              <w:bottom w:w="80" w:type="dxa"/>
              <w:right w:w="120" w:type="dxa"/>
            </w:tcMar>
            <w:vAlign w:val="center"/>
          </w:tcPr>
          <w:p w14:paraId="5115BDAB" w14:textId="77777777" w:rsidR="00AA4132" w:rsidRDefault="00000000">
            <w:pPr>
              <w:pStyle w:val="BodyTight"/>
              <w:jc w:val="center"/>
            </w:pPr>
            <w:r>
              <w:t>40%</w:t>
            </w:r>
          </w:p>
        </w:tc>
      </w:tr>
    </w:tbl>
    <w:p w14:paraId="67434E78" w14:textId="77777777" w:rsidR="00AA4132" w:rsidRDefault="00000000">
      <w:pPr>
        <w:pStyle w:val="BodyTight"/>
      </w:pPr>
      <w:r>
        <w:t>Five Weekly Assignments (20%): There are five weekly assignments designed to help students understand course materials and prepare for exams. Homework answers should be typed and submitted via the course website in Blackboard by midnight on Sunday, the last day of that week. Homework is graded on both effort and quality; attempting all questions is important.</w:t>
      </w:r>
    </w:p>
    <w:p w14:paraId="1C263E9E" w14:textId="77777777" w:rsidR="00AA4132" w:rsidRDefault="00000000">
      <w:pPr>
        <w:pStyle w:val="BodyTight"/>
      </w:pPr>
      <w:r>
        <w:t>Five Quizzes (25%): There will be five quizzes. Each quiz lasts 120 minutes. Students may take the quiz during the scheduled weekend, but once started, the quiz must be completed within the specified time period.</w:t>
      </w:r>
    </w:p>
    <w:p w14:paraId="023CF1E5" w14:textId="77777777" w:rsidR="00AA4132" w:rsidRDefault="00000000">
      <w:pPr>
        <w:pStyle w:val="BodyTight"/>
      </w:pPr>
      <w:r>
        <w:t>Final Exam (40%): The final exam is open book and lasts 120 minutes. Students may take the exam during the scheduled exam week, but once started, it must be completed within the specified time period.</w:t>
      </w:r>
    </w:p>
    <w:p w14:paraId="77187E08" w14:textId="77777777" w:rsidR="00AA4132" w:rsidRDefault="00000000">
      <w:pPr>
        <w:pStyle w:val="BodyTight"/>
      </w:pPr>
      <w:r>
        <w:t>Three Discussions (15%): Students are required to answer each discussion question and also reply to other students’ comments. Posts are graded on relevance and clarity.</w:t>
      </w:r>
    </w:p>
    <w:p w14:paraId="01A800AF" w14:textId="77777777" w:rsidR="00AA4132" w:rsidRDefault="00000000">
      <w:pPr>
        <w:pStyle w:val="BodyTight"/>
      </w:pPr>
      <w:r>
        <w:t>Extra Credit: The instructor may offer extra-credit opportunities, but students may earn no more than 5 extra credit points.</w:t>
      </w:r>
    </w:p>
    <w:p w14:paraId="252EE2DD" w14:textId="77777777" w:rsidR="00AA4132" w:rsidRDefault="00000000">
      <w:pPr>
        <w:pStyle w:val="SectionHeading"/>
      </w:pPr>
      <w:r>
        <w:t>Attendance Policy</w:t>
      </w:r>
    </w:p>
    <w:p w14:paraId="12C1EEFD" w14:textId="77777777" w:rsidR="00AA4132" w:rsidRDefault="00000000">
      <w:pPr>
        <w:pStyle w:val="BodyTight"/>
      </w:pPr>
      <w:r>
        <w:t>This MBA / MSOL course can be taken online via live stream or in person. Students are expected to attend each week in either format. If a live session is missed for any reason, students should watch the posted class recording to stay current and remain responsible for all material, announcements, and deadlines covered.</w:t>
      </w:r>
    </w:p>
    <w:p w14:paraId="34FA0F74" w14:textId="77777777" w:rsidR="00AA4132" w:rsidRDefault="00000000">
      <w:pPr>
        <w:pStyle w:val="SectionHeading"/>
      </w:pPr>
      <w:r>
        <w:t>Make-Up Exams / Assignments</w:t>
      </w:r>
    </w:p>
    <w:p w14:paraId="782FA56C" w14:textId="77777777" w:rsidR="00AA4132" w:rsidRDefault="00000000">
      <w:pPr>
        <w:pStyle w:val="BodyTight"/>
      </w:pPr>
      <w:r>
        <w:t>Students who miss an assignment or exam for a valid reason must present documentation (for example, from a medical doctor, coach, student life representative, or other university official) in order to make it up. Students should notify the instructor before the exam whenever possible.</w:t>
      </w:r>
    </w:p>
    <w:p w14:paraId="56EA2558" w14:textId="77777777" w:rsidR="00AA4132" w:rsidRDefault="00000000">
      <w:pPr>
        <w:pStyle w:val="SectionHeading"/>
      </w:pPr>
      <w:r>
        <w:t>Using Electronic Devices</w:t>
      </w:r>
    </w:p>
    <w:p w14:paraId="6FA78200" w14:textId="77777777" w:rsidR="00AA4132" w:rsidRDefault="00000000">
      <w:pPr>
        <w:pStyle w:val="BodyTight"/>
      </w:pPr>
      <w:r>
        <w:t>The use of laptop computers, tablets, cell phones, or other electronic devices during face-to-face class sessions is generally not allowed unless a specific class assignment requires them. Comprehension, attention, and note taking tend to improve when students are not using electronic devices.</w:t>
      </w:r>
    </w:p>
    <w:p w14:paraId="08331C76" w14:textId="77777777" w:rsidR="00AA4132" w:rsidRDefault="00000000">
      <w:pPr>
        <w:pStyle w:val="SectionHeading"/>
      </w:pPr>
      <w:r>
        <w:t>Late Work</w:t>
      </w:r>
    </w:p>
    <w:p w14:paraId="2BD7820E" w14:textId="77777777" w:rsidR="00AA4132" w:rsidRDefault="00000000">
      <w:pPr>
        <w:pStyle w:val="BodyTight"/>
      </w:pPr>
      <w:r>
        <w:t>Late work is not guaranteed acceptance. Students who have a documented, valid reason for missing an assignment should contact the instructor promptly and refer to the make-up policy above.</w:t>
      </w:r>
    </w:p>
    <w:p w14:paraId="05A52CDB" w14:textId="77777777" w:rsidR="00AA4132" w:rsidRDefault="00000000">
      <w:pPr>
        <w:pStyle w:val="SectionHeading"/>
      </w:pPr>
      <w:r>
        <w:t>Schedule of Readings and Assignments (Subject to Change)</w:t>
      </w:r>
    </w:p>
    <w:tbl>
      <w:tblPr>
        <w:tblW w:w="0" w:type="auto"/>
        <w:jc w:val="center"/>
        <w:tblLayout w:type="fixed"/>
        <w:tblLook w:val="04A0" w:firstRow="1" w:lastRow="0" w:firstColumn="1" w:lastColumn="0" w:noHBand="0" w:noVBand="1"/>
      </w:tblPr>
      <w:tblGrid>
        <w:gridCol w:w="3312"/>
        <w:gridCol w:w="3744"/>
        <w:gridCol w:w="3744"/>
      </w:tblGrid>
      <w:tr w:rsidR="00AA4132" w14:paraId="76C07FE4" w14:textId="77777777">
        <w:trPr>
          <w:tblHeader/>
          <w:jc w:val="center"/>
        </w:trPr>
        <w:tc>
          <w:tcPr>
            <w:tcW w:w="3312" w:type="dxa"/>
            <w:shd w:val="clear" w:color="auto" w:fill="E9F1F7"/>
            <w:tcMar>
              <w:top w:w="90" w:type="dxa"/>
              <w:left w:w="110" w:type="dxa"/>
              <w:bottom w:w="90" w:type="dxa"/>
              <w:right w:w="110" w:type="dxa"/>
            </w:tcMar>
          </w:tcPr>
          <w:p w14:paraId="2CB671E6" w14:textId="77777777" w:rsidR="00AA4132" w:rsidRDefault="00000000">
            <w:pPr>
              <w:pStyle w:val="BodyTight"/>
              <w:jc w:val="center"/>
            </w:pPr>
            <w:r>
              <w:rPr>
                <w:b/>
              </w:rPr>
              <w:t>Week / Date</w:t>
            </w:r>
          </w:p>
        </w:tc>
        <w:tc>
          <w:tcPr>
            <w:tcW w:w="3312" w:type="dxa"/>
            <w:shd w:val="clear" w:color="auto" w:fill="E9F1F7"/>
            <w:tcMar>
              <w:top w:w="90" w:type="dxa"/>
              <w:left w:w="110" w:type="dxa"/>
              <w:bottom w:w="90" w:type="dxa"/>
              <w:right w:w="110" w:type="dxa"/>
            </w:tcMar>
          </w:tcPr>
          <w:p w14:paraId="6E3C6210" w14:textId="77777777" w:rsidR="00AA4132" w:rsidRDefault="00000000">
            <w:pPr>
              <w:pStyle w:val="BodyTight"/>
              <w:jc w:val="center"/>
            </w:pPr>
            <w:r>
              <w:rPr>
                <w:b/>
              </w:rPr>
              <w:t>Topic and Activities</w:t>
            </w:r>
          </w:p>
        </w:tc>
        <w:tc>
          <w:tcPr>
            <w:tcW w:w="3312" w:type="dxa"/>
            <w:shd w:val="clear" w:color="auto" w:fill="E9F1F7"/>
            <w:tcMar>
              <w:top w:w="90" w:type="dxa"/>
              <w:left w:w="110" w:type="dxa"/>
              <w:bottom w:w="90" w:type="dxa"/>
              <w:right w:w="110" w:type="dxa"/>
            </w:tcMar>
          </w:tcPr>
          <w:p w14:paraId="1D8AF407" w14:textId="77777777" w:rsidR="00AA4132" w:rsidRDefault="00000000">
            <w:pPr>
              <w:pStyle w:val="BodyTight"/>
              <w:jc w:val="center"/>
            </w:pPr>
            <w:r>
              <w:rPr>
                <w:b/>
              </w:rPr>
              <w:t>Assignments &amp; Key Due Dates</w:t>
            </w:r>
          </w:p>
        </w:tc>
      </w:tr>
      <w:tr w:rsidR="00AA4132" w14:paraId="7509C2D3" w14:textId="77777777">
        <w:trPr>
          <w:jc w:val="center"/>
        </w:trPr>
        <w:tc>
          <w:tcPr>
            <w:tcW w:w="2016" w:type="dxa"/>
            <w:tcMar>
              <w:top w:w="100" w:type="dxa"/>
              <w:left w:w="110" w:type="dxa"/>
              <w:bottom w:w="100" w:type="dxa"/>
              <w:right w:w="110" w:type="dxa"/>
            </w:tcMar>
            <w:vAlign w:val="center"/>
          </w:tcPr>
          <w:p w14:paraId="51F73561" w14:textId="77777777" w:rsidR="00AA4132" w:rsidRDefault="00000000">
            <w:pPr>
              <w:pStyle w:val="BodyTight"/>
            </w:pPr>
            <w:r>
              <w:t>Week 1</w:t>
            </w:r>
            <w:r>
              <w:br/>
              <w:t>3/2/2026</w:t>
            </w:r>
          </w:p>
        </w:tc>
        <w:tc>
          <w:tcPr>
            <w:tcW w:w="3744" w:type="dxa"/>
            <w:tcMar>
              <w:top w:w="100" w:type="dxa"/>
              <w:left w:w="110" w:type="dxa"/>
              <w:bottom w:w="100" w:type="dxa"/>
              <w:right w:w="110" w:type="dxa"/>
            </w:tcMar>
            <w:vAlign w:val="center"/>
          </w:tcPr>
          <w:p w14:paraId="13C7A547" w14:textId="77777777" w:rsidR="00AA4132" w:rsidRDefault="00000000">
            <w:pPr>
              <w:pStyle w:val="BodyTight"/>
            </w:pPr>
            <w:r>
              <w:t>Time Value of Money</w:t>
            </w:r>
            <w:r>
              <w:br/>
              <w:t>Read Introduction and Chapter 5</w:t>
            </w:r>
          </w:p>
        </w:tc>
        <w:tc>
          <w:tcPr>
            <w:tcW w:w="3744" w:type="dxa"/>
            <w:tcMar>
              <w:top w:w="100" w:type="dxa"/>
              <w:left w:w="110" w:type="dxa"/>
              <w:bottom w:w="100" w:type="dxa"/>
              <w:right w:w="110" w:type="dxa"/>
            </w:tcMar>
            <w:vAlign w:val="center"/>
          </w:tcPr>
          <w:p w14:paraId="6D1C62DE" w14:textId="77777777" w:rsidR="00AA4132" w:rsidRDefault="00000000">
            <w:pPr>
              <w:pStyle w:val="BodyTight"/>
            </w:pPr>
            <w:r>
              <w:t>No graded items due</w:t>
            </w:r>
          </w:p>
        </w:tc>
      </w:tr>
      <w:tr w:rsidR="00AA4132" w14:paraId="20E50AC4" w14:textId="77777777">
        <w:trPr>
          <w:jc w:val="center"/>
        </w:trPr>
        <w:tc>
          <w:tcPr>
            <w:tcW w:w="2016" w:type="dxa"/>
            <w:tcMar>
              <w:top w:w="100" w:type="dxa"/>
              <w:left w:w="110" w:type="dxa"/>
              <w:bottom w:w="100" w:type="dxa"/>
              <w:right w:w="110" w:type="dxa"/>
            </w:tcMar>
            <w:vAlign w:val="center"/>
          </w:tcPr>
          <w:p w14:paraId="12841350" w14:textId="77777777" w:rsidR="00AA4132" w:rsidRDefault="00000000">
            <w:pPr>
              <w:pStyle w:val="BodyTight"/>
            </w:pPr>
            <w:r>
              <w:t>Week 2</w:t>
            </w:r>
            <w:r>
              <w:br/>
              <w:t>3/9/2026</w:t>
            </w:r>
          </w:p>
        </w:tc>
        <w:tc>
          <w:tcPr>
            <w:tcW w:w="3744" w:type="dxa"/>
            <w:tcMar>
              <w:top w:w="100" w:type="dxa"/>
              <w:left w:w="110" w:type="dxa"/>
              <w:bottom w:w="100" w:type="dxa"/>
              <w:right w:w="110" w:type="dxa"/>
            </w:tcMar>
            <w:vAlign w:val="center"/>
          </w:tcPr>
          <w:p w14:paraId="6FE5A4DF" w14:textId="77777777" w:rsidR="00AA4132" w:rsidRDefault="00000000">
            <w:pPr>
              <w:pStyle w:val="BodyTight"/>
            </w:pPr>
            <w:r>
              <w:t>Discounted Cash Flow Valuation</w:t>
            </w:r>
            <w:r>
              <w:br/>
              <w:t>Read Chapter 6</w:t>
            </w:r>
          </w:p>
        </w:tc>
        <w:tc>
          <w:tcPr>
            <w:tcW w:w="3744" w:type="dxa"/>
            <w:tcMar>
              <w:top w:w="100" w:type="dxa"/>
              <w:left w:w="110" w:type="dxa"/>
              <w:bottom w:w="100" w:type="dxa"/>
              <w:right w:w="110" w:type="dxa"/>
            </w:tcMar>
            <w:vAlign w:val="center"/>
          </w:tcPr>
          <w:p w14:paraId="57F303C9" w14:textId="77777777" w:rsidR="00AA4132" w:rsidRDefault="00000000">
            <w:pPr>
              <w:pStyle w:val="BodyTight"/>
            </w:pPr>
            <w:r>
              <w:t>Discussion Board #1 assigned</w:t>
            </w:r>
            <w:r>
              <w:br/>
              <w:t>Homework of Chapters 5 and 6</w:t>
            </w:r>
            <w:r>
              <w:br/>
              <w:t>Quiz #1</w:t>
            </w:r>
          </w:p>
        </w:tc>
      </w:tr>
      <w:tr w:rsidR="00AA4132" w14:paraId="6B7E9037" w14:textId="77777777">
        <w:trPr>
          <w:jc w:val="center"/>
        </w:trPr>
        <w:tc>
          <w:tcPr>
            <w:tcW w:w="2016" w:type="dxa"/>
            <w:tcMar>
              <w:top w:w="100" w:type="dxa"/>
              <w:left w:w="110" w:type="dxa"/>
              <w:bottom w:w="100" w:type="dxa"/>
              <w:right w:w="110" w:type="dxa"/>
            </w:tcMar>
            <w:vAlign w:val="center"/>
          </w:tcPr>
          <w:p w14:paraId="0DDAC564" w14:textId="77777777" w:rsidR="00AA4132" w:rsidRDefault="00000000">
            <w:pPr>
              <w:pStyle w:val="BodyTight"/>
            </w:pPr>
            <w:r>
              <w:t>Week 3</w:t>
            </w:r>
            <w:r>
              <w:br/>
              <w:t>3/16/2026</w:t>
            </w:r>
          </w:p>
        </w:tc>
        <w:tc>
          <w:tcPr>
            <w:tcW w:w="3744" w:type="dxa"/>
            <w:tcMar>
              <w:top w:w="100" w:type="dxa"/>
              <w:left w:w="110" w:type="dxa"/>
              <w:bottom w:w="100" w:type="dxa"/>
              <w:right w:w="110" w:type="dxa"/>
            </w:tcMar>
            <w:vAlign w:val="center"/>
          </w:tcPr>
          <w:p w14:paraId="1CD34C0C" w14:textId="77777777" w:rsidR="00AA4132" w:rsidRDefault="00000000">
            <w:pPr>
              <w:pStyle w:val="BodyTight"/>
            </w:pPr>
            <w:r>
              <w:t>Spring Break</w:t>
            </w:r>
          </w:p>
        </w:tc>
        <w:tc>
          <w:tcPr>
            <w:tcW w:w="3744" w:type="dxa"/>
            <w:tcMar>
              <w:top w:w="100" w:type="dxa"/>
              <w:left w:w="110" w:type="dxa"/>
              <w:bottom w:w="100" w:type="dxa"/>
              <w:right w:w="110" w:type="dxa"/>
            </w:tcMar>
            <w:vAlign w:val="center"/>
          </w:tcPr>
          <w:p w14:paraId="71191D1B" w14:textId="77777777" w:rsidR="00AA4132" w:rsidRDefault="00000000">
            <w:pPr>
              <w:pStyle w:val="BodyTight"/>
            </w:pPr>
            <w:r>
              <w:t>No class meeting</w:t>
            </w:r>
          </w:p>
        </w:tc>
      </w:tr>
      <w:tr w:rsidR="00AA4132" w14:paraId="03DFED80" w14:textId="77777777">
        <w:trPr>
          <w:jc w:val="center"/>
        </w:trPr>
        <w:tc>
          <w:tcPr>
            <w:tcW w:w="2016" w:type="dxa"/>
            <w:tcMar>
              <w:top w:w="100" w:type="dxa"/>
              <w:left w:w="110" w:type="dxa"/>
              <w:bottom w:w="100" w:type="dxa"/>
              <w:right w:w="110" w:type="dxa"/>
            </w:tcMar>
            <w:vAlign w:val="center"/>
          </w:tcPr>
          <w:p w14:paraId="716F6E1C" w14:textId="77777777" w:rsidR="00AA4132" w:rsidRDefault="00000000">
            <w:pPr>
              <w:pStyle w:val="BodyTight"/>
            </w:pPr>
            <w:r>
              <w:t>Week 4</w:t>
            </w:r>
            <w:r>
              <w:br/>
              <w:t>3/23/2026</w:t>
            </w:r>
          </w:p>
        </w:tc>
        <w:tc>
          <w:tcPr>
            <w:tcW w:w="3744" w:type="dxa"/>
            <w:tcMar>
              <w:top w:w="100" w:type="dxa"/>
              <w:left w:w="110" w:type="dxa"/>
              <w:bottom w:w="100" w:type="dxa"/>
              <w:right w:w="110" w:type="dxa"/>
            </w:tcMar>
            <w:vAlign w:val="center"/>
          </w:tcPr>
          <w:p w14:paraId="5AE02A2C" w14:textId="77777777" w:rsidR="00AA4132" w:rsidRDefault="00000000">
            <w:pPr>
              <w:pStyle w:val="BodyTight"/>
            </w:pPr>
            <w:r>
              <w:t>Interest Rates and Bond Valuation</w:t>
            </w:r>
            <w:r>
              <w:br/>
              <w:t>Read Chapter 7</w:t>
            </w:r>
          </w:p>
        </w:tc>
        <w:tc>
          <w:tcPr>
            <w:tcW w:w="3744" w:type="dxa"/>
            <w:tcMar>
              <w:top w:w="100" w:type="dxa"/>
              <w:left w:w="110" w:type="dxa"/>
              <w:bottom w:w="100" w:type="dxa"/>
              <w:right w:w="110" w:type="dxa"/>
            </w:tcMar>
            <w:vAlign w:val="center"/>
          </w:tcPr>
          <w:p w14:paraId="64BEB984" w14:textId="77777777" w:rsidR="00AA4132" w:rsidRDefault="00000000">
            <w:pPr>
              <w:pStyle w:val="BodyTight"/>
            </w:pPr>
            <w:r>
              <w:t>Homework of Chapter 7</w:t>
            </w:r>
            <w:r>
              <w:br/>
              <w:t>Quiz #2</w:t>
            </w:r>
          </w:p>
        </w:tc>
      </w:tr>
      <w:tr w:rsidR="00AA4132" w14:paraId="78BD403B" w14:textId="77777777">
        <w:trPr>
          <w:jc w:val="center"/>
        </w:trPr>
        <w:tc>
          <w:tcPr>
            <w:tcW w:w="2016" w:type="dxa"/>
            <w:tcMar>
              <w:top w:w="100" w:type="dxa"/>
              <w:left w:w="110" w:type="dxa"/>
              <w:bottom w:w="100" w:type="dxa"/>
              <w:right w:w="110" w:type="dxa"/>
            </w:tcMar>
            <w:vAlign w:val="center"/>
          </w:tcPr>
          <w:p w14:paraId="40A6F43C" w14:textId="77777777" w:rsidR="00AA4132" w:rsidRDefault="00000000">
            <w:pPr>
              <w:pStyle w:val="BodyTight"/>
            </w:pPr>
            <w:r>
              <w:t>Week 5</w:t>
            </w:r>
            <w:r>
              <w:br/>
              <w:t>3/30/2026</w:t>
            </w:r>
          </w:p>
        </w:tc>
        <w:tc>
          <w:tcPr>
            <w:tcW w:w="3744" w:type="dxa"/>
            <w:tcMar>
              <w:top w:w="100" w:type="dxa"/>
              <w:left w:w="110" w:type="dxa"/>
              <w:bottom w:w="100" w:type="dxa"/>
              <w:right w:w="110" w:type="dxa"/>
            </w:tcMar>
            <w:vAlign w:val="center"/>
          </w:tcPr>
          <w:p w14:paraId="5FF46621" w14:textId="77777777" w:rsidR="00AA4132" w:rsidRDefault="00000000">
            <w:pPr>
              <w:pStyle w:val="BodyTight"/>
            </w:pPr>
            <w:r>
              <w:t>Stock Valuation</w:t>
            </w:r>
            <w:r>
              <w:br/>
              <w:t>Read Chapter 8</w:t>
            </w:r>
          </w:p>
        </w:tc>
        <w:tc>
          <w:tcPr>
            <w:tcW w:w="3744" w:type="dxa"/>
            <w:tcMar>
              <w:top w:w="100" w:type="dxa"/>
              <w:left w:w="110" w:type="dxa"/>
              <w:bottom w:w="100" w:type="dxa"/>
              <w:right w:w="110" w:type="dxa"/>
            </w:tcMar>
            <w:vAlign w:val="center"/>
          </w:tcPr>
          <w:p w14:paraId="3DFEF301" w14:textId="77777777" w:rsidR="00AA4132" w:rsidRDefault="00000000">
            <w:pPr>
              <w:pStyle w:val="BodyTight"/>
            </w:pPr>
            <w:r>
              <w:t>Discussion Board #2</w:t>
            </w:r>
            <w:r>
              <w:br/>
              <w:t>Homework of Chapter 8</w:t>
            </w:r>
            <w:r>
              <w:br/>
              <w:t>Quiz #3</w:t>
            </w:r>
          </w:p>
        </w:tc>
      </w:tr>
      <w:tr w:rsidR="00AA4132" w14:paraId="40D988BA" w14:textId="77777777">
        <w:trPr>
          <w:jc w:val="center"/>
        </w:trPr>
        <w:tc>
          <w:tcPr>
            <w:tcW w:w="2016" w:type="dxa"/>
            <w:tcMar>
              <w:top w:w="100" w:type="dxa"/>
              <w:left w:w="110" w:type="dxa"/>
              <w:bottom w:w="100" w:type="dxa"/>
              <w:right w:w="110" w:type="dxa"/>
            </w:tcMar>
            <w:vAlign w:val="center"/>
          </w:tcPr>
          <w:p w14:paraId="0F561398" w14:textId="77777777" w:rsidR="00AA4132" w:rsidRDefault="00000000">
            <w:pPr>
              <w:pStyle w:val="BodyTight"/>
            </w:pPr>
            <w:r>
              <w:t>Week 6</w:t>
            </w:r>
            <w:r>
              <w:br/>
              <w:t>4/6/2026</w:t>
            </w:r>
          </w:p>
        </w:tc>
        <w:tc>
          <w:tcPr>
            <w:tcW w:w="3744" w:type="dxa"/>
            <w:tcMar>
              <w:top w:w="100" w:type="dxa"/>
              <w:left w:w="110" w:type="dxa"/>
              <w:bottom w:w="100" w:type="dxa"/>
              <w:right w:w="110" w:type="dxa"/>
            </w:tcMar>
            <w:vAlign w:val="center"/>
          </w:tcPr>
          <w:p w14:paraId="743A60F1" w14:textId="77777777" w:rsidR="00AA4132" w:rsidRDefault="00000000">
            <w:pPr>
              <w:pStyle w:val="BodyTight"/>
            </w:pPr>
            <w:r>
              <w:t>Net Present Value and Capital Investment Decisions</w:t>
            </w:r>
            <w:r>
              <w:br/>
              <w:t>Read Chapters 9 and 10</w:t>
            </w:r>
          </w:p>
        </w:tc>
        <w:tc>
          <w:tcPr>
            <w:tcW w:w="3744" w:type="dxa"/>
            <w:tcMar>
              <w:top w:w="100" w:type="dxa"/>
              <w:left w:w="110" w:type="dxa"/>
              <w:bottom w:w="100" w:type="dxa"/>
              <w:right w:w="110" w:type="dxa"/>
            </w:tcMar>
            <w:vAlign w:val="center"/>
          </w:tcPr>
          <w:p w14:paraId="7EA5FCA0" w14:textId="77777777" w:rsidR="00AA4132" w:rsidRDefault="00000000">
            <w:pPr>
              <w:pStyle w:val="BodyTight"/>
            </w:pPr>
            <w:r>
              <w:t>Homework of Chapters 9 and 10</w:t>
            </w:r>
            <w:r>
              <w:br/>
              <w:t>Quiz #4</w:t>
            </w:r>
          </w:p>
        </w:tc>
      </w:tr>
      <w:tr w:rsidR="00AA4132" w14:paraId="42E3C11A" w14:textId="77777777">
        <w:trPr>
          <w:jc w:val="center"/>
        </w:trPr>
        <w:tc>
          <w:tcPr>
            <w:tcW w:w="2016" w:type="dxa"/>
            <w:tcMar>
              <w:top w:w="100" w:type="dxa"/>
              <w:left w:w="110" w:type="dxa"/>
              <w:bottom w:w="100" w:type="dxa"/>
              <w:right w:w="110" w:type="dxa"/>
            </w:tcMar>
            <w:vAlign w:val="center"/>
          </w:tcPr>
          <w:p w14:paraId="745F121F" w14:textId="77777777" w:rsidR="00AA4132" w:rsidRDefault="00000000">
            <w:pPr>
              <w:pStyle w:val="BodyTight"/>
            </w:pPr>
            <w:r>
              <w:t>Week 7</w:t>
            </w:r>
            <w:r>
              <w:br/>
              <w:t>4/13/2026</w:t>
            </w:r>
          </w:p>
        </w:tc>
        <w:tc>
          <w:tcPr>
            <w:tcW w:w="3744" w:type="dxa"/>
            <w:tcMar>
              <w:top w:w="100" w:type="dxa"/>
              <w:left w:w="110" w:type="dxa"/>
              <w:bottom w:w="100" w:type="dxa"/>
              <w:right w:w="110" w:type="dxa"/>
            </w:tcMar>
            <w:vAlign w:val="center"/>
          </w:tcPr>
          <w:p w14:paraId="7E472532" w14:textId="77777777" w:rsidR="00AA4132" w:rsidRDefault="00000000">
            <w:pPr>
              <w:pStyle w:val="BodyTight"/>
            </w:pPr>
            <w:r>
              <w:t>Return, Risk, and the Security Market Line</w:t>
            </w:r>
            <w:r>
              <w:br/>
              <w:t>Read Chapter 13</w:t>
            </w:r>
          </w:p>
        </w:tc>
        <w:tc>
          <w:tcPr>
            <w:tcW w:w="3744" w:type="dxa"/>
            <w:tcMar>
              <w:top w:w="100" w:type="dxa"/>
              <w:left w:w="110" w:type="dxa"/>
              <w:bottom w:w="100" w:type="dxa"/>
              <w:right w:w="110" w:type="dxa"/>
            </w:tcMar>
            <w:vAlign w:val="center"/>
          </w:tcPr>
          <w:p w14:paraId="0A6AEBC6" w14:textId="77777777" w:rsidR="00AA4132" w:rsidRDefault="00000000">
            <w:pPr>
              <w:pStyle w:val="BodyTight"/>
            </w:pPr>
            <w:r>
              <w:t>Discussion Board #3</w:t>
            </w:r>
            <w:r>
              <w:br/>
              <w:t>Homework of Chapter 13</w:t>
            </w:r>
            <w:r>
              <w:br/>
              <w:t>Quiz #5</w:t>
            </w:r>
          </w:p>
        </w:tc>
      </w:tr>
      <w:tr w:rsidR="00AA4132" w14:paraId="0D7CE2E4" w14:textId="77777777">
        <w:trPr>
          <w:jc w:val="center"/>
        </w:trPr>
        <w:tc>
          <w:tcPr>
            <w:tcW w:w="2016" w:type="dxa"/>
            <w:tcMar>
              <w:top w:w="100" w:type="dxa"/>
              <w:left w:w="110" w:type="dxa"/>
              <w:bottom w:w="100" w:type="dxa"/>
              <w:right w:w="110" w:type="dxa"/>
            </w:tcMar>
            <w:vAlign w:val="center"/>
          </w:tcPr>
          <w:p w14:paraId="3673E8CC" w14:textId="77777777" w:rsidR="00AA4132" w:rsidRDefault="00000000">
            <w:pPr>
              <w:pStyle w:val="BodyTight"/>
            </w:pPr>
            <w:r>
              <w:t>Week 8</w:t>
            </w:r>
            <w:r>
              <w:br/>
              <w:t>4/20/2026</w:t>
            </w:r>
          </w:p>
        </w:tc>
        <w:tc>
          <w:tcPr>
            <w:tcW w:w="3744" w:type="dxa"/>
            <w:tcMar>
              <w:top w:w="100" w:type="dxa"/>
              <w:left w:w="110" w:type="dxa"/>
              <w:bottom w:w="100" w:type="dxa"/>
              <w:right w:w="110" w:type="dxa"/>
            </w:tcMar>
            <w:vAlign w:val="center"/>
          </w:tcPr>
          <w:p w14:paraId="17B6B899" w14:textId="77777777" w:rsidR="00AA4132" w:rsidRDefault="00000000">
            <w:pPr>
              <w:pStyle w:val="BodyTight"/>
            </w:pPr>
            <w:r>
              <w:t>Course Wrap and Financial Statement Analysis</w:t>
            </w:r>
          </w:p>
        </w:tc>
        <w:tc>
          <w:tcPr>
            <w:tcW w:w="3744" w:type="dxa"/>
            <w:tcMar>
              <w:top w:w="100" w:type="dxa"/>
              <w:left w:w="110" w:type="dxa"/>
              <w:bottom w:w="100" w:type="dxa"/>
              <w:right w:w="110" w:type="dxa"/>
            </w:tcMar>
            <w:vAlign w:val="center"/>
          </w:tcPr>
          <w:p w14:paraId="57D47AEE" w14:textId="77777777" w:rsidR="00AA4132" w:rsidRDefault="00000000">
            <w:pPr>
              <w:pStyle w:val="BodyTight"/>
            </w:pPr>
            <w:r>
              <w:t>Final Exam</w:t>
            </w:r>
          </w:p>
        </w:tc>
      </w:tr>
    </w:tbl>
    <w:p w14:paraId="0B1903EC" w14:textId="77777777" w:rsidR="00AA4132" w:rsidRDefault="00000000">
      <w:pPr>
        <w:pStyle w:val="BodyTight"/>
      </w:pPr>
      <w:r>
        <w:t>Note: This is a tentative schedule. Alterations may be made as needed.</w:t>
      </w:r>
    </w:p>
    <w:p w14:paraId="59B825F6" w14:textId="77777777" w:rsidR="00AA4132" w:rsidRDefault="00000000">
      <w:pPr>
        <w:pStyle w:val="SectionHeading"/>
      </w:pPr>
      <w:r>
        <w:t>Academic Honesty</w:t>
      </w:r>
    </w:p>
    <w:p w14:paraId="0895352C" w14:textId="77777777" w:rsidR="00AA4132" w:rsidRDefault="00000000">
      <w:pPr>
        <w:pStyle w:val="BodyTight"/>
      </w:pPr>
      <w:r>
        <w:t>Members of the Jacksonville University community are expected to foster and uphold the highest standards of honesty and integrity. Academic misconduct includes, but is not limited to, cheating, collusion, falsification, misrepresentation, unauthorized collaboration, copying another student’s work, using unauthorized materials, turning in work not produced by the individual, multiple submission of the same work, and plagiarism.</w:t>
      </w:r>
    </w:p>
    <w:p w14:paraId="5F25948D" w14:textId="77777777" w:rsidR="00AA4132" w:rsidRDefault="00000000">
      <w:pPr>
        <w:pStyle w:val="BodyTight"/>
      </w:pPr>
      <w:r>
        <w:t>Throughout this course, all information that is not original to the student must be appropriately attributed in both presentations and written work. Violations of the academic honesty policy will be addressed in accordance with university policies.</w:t>
      </w:r>
    </w:p>
    <w:p w14:paraId="3FC0CE92" w14:textId="77777777" w:rsidR="00AA4132" w:rsidRDefault="00000000">
      <w:pPr>
        <w:pStyle w:val="BodyTight"/>
      </w:pPr>
      <w:r>
        <w:rPr>
          <w:b/>
        </w:rPr>
        <w:t xml:space="preserve">Academic Integrity Policy: </w:t>
      </w:r>
      <w:hyperlink r:id="rId10">
        <w:r>
          <w:rPr>
            <w:color w:val="2F5597"/>
            <w:u w:val="single"/>
          </w:rPr>
          <w:t>https://www.ju.edu/academicintegrity/academic-integrity-misconduct-policy.php</w:t>
        </w:r>
      </w:hyperlink>
    </w:p>
    <w:p w14:paraId="62C19FB6" w14:textId="77777777" w:rsidR="00AA4132" w:rsidRDefault="00000000">
      <w:pPr>
        <w:pStyle w:val="BodyTight"/>
      </w:pPr>
      <w:r>
        <w:t>Course-level penalties: A first offense may result in a failing grade for the assignment. Second offenses may result in failure in the course. Significantly egregious violations may result in expulsion from the university.</w:t>
      </w:r>
    </w:p>
    <w:p w14:paraId="3918FFCE" w14:textId="77777777" w:rsidR="00AA4132" w:rsidRDefault="00000000">
      <w:pPr>
        <w:pStyle w:val="SectionHeading"/>
      </w:pPr>
      <w:r>
        <w:t>Statement Regarding Use of Generative Artificial Intelligence (AI)</w:t>
      </w:r>
    </w:p>
    <w:p w14:paraId="0F1A50E3" w14:textId="77777777" w:rsidR="00AA4132" w:rsidRDefault="00000000">
      <w:pPr>
        <w:pStyle w:val="BodyTight"/>
      </w:pPr>
      <w:r>
        <w:t>Jacksonville University recognizes the power and potential of Artificial Intelligence to assist in many areas of scholarship. However, AI also has the potential to be misused. In general, the Academic Integrity Policy does not encourage AI use in an academic setting unless explicitly permitted by the instructor. If instructors do not give explicit permission to use AI, students should assume that its use constitutes a violation of the Academic Integrity Policy.</w:t>
      </w:r>
    </w:p>
    <w:p w14:paraId="7F9DE024" w14:textId="77777777" w:rsidR="00AA4132" w:rsidRDefault="00000000">
      <w:pPr>
        <w:pStyle w:val="SectionHeading"/>
      </w:pPr>
      <w:r>
        <w:t>Disability Statement</w:t>
      </w:r>
    </w:p>
    <w:p w14:paraId="66ACB073" w14:textId="77777777" w:rsidR="00AA4132" w:rsidRDefault="00000000">
      <w:pPr>
        <w:pStyle w:val="BodyTight"/>
      </w:pPr>
      <w:r>
        <w:t>Students with a documented disability or medical condition that may impact academic progress are encouraged to connect with the Disability Support Services (DSS) office to explore available academic support services. The DSS office is located on the 3rd floor of the Davis Student Commons Building, Room 318. Accommodations and support services are not retroactive.</w:t>
      </w:r>
    </w:p>
    <w:p w14:paraId="09FA10DC" w14:textId="77777777" w:rsidR="00AA4132" w:rsidRDefault="00000000">
      <w:pPr>
        <w:pStyle w:val="BodyTight"/>
      </w:pPr>
      <w:r>
        <w:rPr>
          <w:b/>
        </w:rPr>
        <w:t xml:space="preserve">DSS email: </w:t>
      </w:r>
      <w:r>
        <w:t>dss@ju.edu</w:t>
      </w:r>
    </w:p>
    <w:p w14:paraId="59657CAC" w14:textId="77777777" w:rsidR="00AA4132" w:rsidRDefault="00000000">
      <w:pPr>
        <w:pStyle w:val="BodyTight"/>
      </w:pPr>
      <w:r>
        <w:rPr>
          <w:b/>
        </w:rPr>
        <w:t xml:space="preserve">DSS website: </w:t>
      </w:r>
      <w:hyperlink r:id="rId11">
        <w:r>
          <w:rPr>
            <w:color w:val="2F5597"/>
            <w:u w:val="single"/>
          </w:rPr>
          <w:t>https://www.ju.edu/disabilityservices/index.php</w:t>
        </w:r>
      </w:hyperlink>
    </w:p>
    <w:p w14:paraId="256CA788" w14:textId="77777777" w:rsidR="00AA4132" w:rsidRDefault="00000000">
      <w:pPr>
        <w:pStyle w:val="SectionHeading"/>
      </w:pPr>
      <w:r>
        <w:t>FERPA</w:t>
      </w:r>
    </w:p>
    <w:p w14:paraId="5463C61A" w14:textId="77777777" w:rsidR="00AA4132" w:rsidRDefault="00000000">
      <w:pPr>
        <w:pStyle w:val="BodyTight"/>
      </w:pPr>
      <w:r>
        <w:t xml:space="preserve">Information on Jacksonville University’s FERPA policy is available at: </w:t>
      </w:r>
      <w:hyperlink r:id="rId12">
        <w:r>
          <w:rPr>
            <w:color w:val="2F5597"/>
            <w:u w:val="single"/>
          </w:rPr>
          <w:t>https://www.ju.edu/about/ferpa-information.php</w:t>
        </w:r>
      </w:hyperlink>
    </w:p>
    <w:p w14:paraId="12B3A80B" w14:textId="77777777" w:rsidR="00AA4132" w:rsidRDefault="00000000">
      <w:pPr>
        <w:pStyle w:val="SectionHeading"/>
      </w:pPr>
      <w:r>
        <w:t>Copyright</w:t>
      </w:r>
    </w:p>
    <w:p w14:paraId="1142643F" w14:textId="77777777" w:rsidR="00AA4132" w:rsidRDefault="00000000">
      <w:pPr>
        <w:pStyle w:val="BodyTight"/>
      </w:pPr>
      <w:r>
        <w:t>Lectures and course materials in this class, including presentations, tests, exams, outlines, and similar materials, are protected by copyright. Students are encouraged to take notes and make copies of course materials for their own educational use, but may not reproduce or distribute lecture notes or course materials publicly without express written consent from the instructor. This includes providing materials to commercial course-material suppliers such as CourseHero or Chegg.</w:t>
      </w:r>
    </w:p>
    <w:sectPr w:rsidR="00AA4132" w:rsidSect="00034616">
      <w:headerReference w:type="default" r:id="rId13"/>
      <w:footerReference w:type="default" r:id="rId14"/>
      <w:pgSz w:w="12240" w:h="15840"/>
      <w:pgMar w:top="1008"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FD2B" w14:textId="77777777" w:rsidR="00ED3B4A" w:rsidRDefault="00ED3B4A">
      <w:pPr>
        <w:spacing w:after="0" w:line="240" w:lineRule="auto"/>
      </w:pPr>
      <w:r>
        <w:separator/>
      </w:r>
    </w:p>
  </w:endnote>
  <w:endnote w:type="continuationSeparator" w:id="0">
    <w:p w14:paraId="27B216E4" w14:textId="77777777" w:rsidR="00ED3B4A" w:rsidRDefault="00ED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CC3B" w14:textId="77777777" w:rsidR="00AA4132" w:rsidRDefault="00000000">
    <w:pPr>
      <w:pStyle w:val="Footer"/>
      <w:jc w:val="center"/>
    </w:pPr>
    <w:r>
      <w:rPr>
        <w:sz w:val="18"/>
      </w:rPr>
      <w:t xml:space="preserve">Jacksonville University • </w:t>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D948" w14:textId="77777777" w:rsidR="00ED3B4A" w:rsidRDefault="00ED3B4A">
      <w:pPr>
        <w:spacing w:after="0" w:line="240" w:lineRule="auto"/>
      </w:pPr>
      <w:r>
        <w:separator/>
      </w:r>
    </w:p>
  </w:footnote>
  <w:footnote w:type="continuationSeparator" w:id="0">
    <w:p w14:paraId="5C49EE12" w14:textId="77777777" w:rsidR="00ED3B4A" w:rsidRDefault="00ED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BDD8" w14:textId="77777777" w:rsidR="00AA4132" w:rsidRDefault="00000000">
    <w:pPr>
      <w:pStyle w:val="Header"/>
      <w:jc w:val="right"/>
    </w:pPr>
    <w:r>
      <w:rPr>
        <w:color w:val="66788A"/>
        <w:sz w:val="18"/>
      </w:rPr>
      <w:t>FIN 509 102W • Essentials of Finance • 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4763763">
    <w:abstractNumId w:val="8"/>
  </w:num>
  <w:num w:numId="2" w16cid:durableId="214631712">
    <w:abstractNumId w:val="6"/>
  </w:num>
  <w:num w:numId="3" w16cid:durableId="334578630">
    <w:abstractNumId w:val="5"/>
  </w:num>
  <w:num w:numId="4" w16cid:durableId="1334800310">
    <w:abstractNumId w:val="4"/>
  </w:num>
  <w:num w:numId="5" w16cid:durableId="1400862743">
    <w:abstractNumId w:val="7"/>
  </w:num>
  <w:num w:numId="6" w16cid:durableId="295993303">
    <w:abstractNumId w:val="3"/>
  </w:num>
  <w:num w:numId="7" w16cid:durableId="629096061">
    <w:abstractNumId w:val="2"/>
  </w:num>
  <w:num w:numId="8" w16cid:durableId="172457019">
    <w:abstractNumId w:val="1"/>
  </w:num>
  <w:num w:numId="9" w16cid:durableId="175277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3F0"/>
    <w:rsid w:val="00326F90"/>
    <w:rsid w:val="006375B7"/>
    <w:rsid w:val="00AA1D8D"/>
    <w:rsid w:val="00AA4132"/>
    <w:rsid w:val="00B47730"/>
    <w:rsid w:val="00CB0664"/>
    <w:rsid w:val="00ED3B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AE55A2"/>
  <w14:defaultImageDpi w14:val="300"/>
  <w15:docId w15:val="{B0AF1DF8-A5FF-49C6-BE66-889795F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Heading"/>
    <w:pPr>
      <w:keepNext/>
      <w:spacing w:before="200" w:after="80"/>
    </w:pPr>
    <w:rPr>
      <w:rFonts w:ascii="Aptos" w:hAnsi="Aptos"/>
      <w:b/>
      <w:color w:val="2F5597"/>
      <w:sz w:val="26"/>
    </w:rPr>
  </w:style>
  <w:style w:type="paragraph" w:customStyle="1" w:styleId="BodyTight">
    <w:name w:val="BodyTight"/>
    <w:pPr>
      <w:spacing w:after="100" w:line="240" w:lineRule="auto"/>
    </w:pPr>
    <w:rPr>
      <w:rFonts w:ascii="Aptos" w:hAnsi="Aptos"/>
      <w:sz w:val="21"/>
    </w:rPr>
  </w:style>
  <w:style w:type="paragraph" w:customStyle="1" w:styleId="SmallCapsNote">
    <w:name w:val="SmallCapsNote"/>
    <w:pPr>
      <w:spacing w:after="80"/>
    </w:pPr>
    <w:rPr>
      <w:rFonts w:ascii="Aptos" w:hAnsi="Aptos"/>
      <w:i/>
      <w:color w:val="66788A"/>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finance.com/fin509_26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edu/about/ferpa-information.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edu/disabilityservices/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edu/academicintegrity/academic-integrity-misconduct-policy.php" TargetMode="External"/><Relationship Id="rId4" Type="http://schemas.openxmlformats.org/officeDocument/2006/relationships/settings" Target="settings.xml"/><Relationship Id="rId9" Type="http://schemas.openxmlformats.org/officeDocument/2006/relationships/hyperlink" Target="https://ju.bncollege.com/course-material/course-find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f</cp:lastModifiedBy>
  <cp:revision>2</cp:revision>
  <dcterms:created xsi:type="dcterms:W3CDTF">2026-03-08T23:57:00Z</dcterms:created>
  <dcterms:modified xsi:type="dcterms:W3CDTF">2026-03-08T23:57:00Z</dcterms:modified>
  <cp:category/>
</cp:coreProperties>
</file>