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5" w:rsidRPr="004C75B5" w:rsidRDefault="004C75B5" w:rsidP="004C75B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C75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Funds That Lose Less Can Be Winners </w:t>
      </w:r>
      <w:proofErr w:type="gramStart"/>
      <w:r w:rsidRPr="004C75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Over</w:t>
      </w:r>
      <w:proofErr w:type="gramEnd"/>
      <w:r w:rsidRPr="004C75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Time</w:t>
      </w:r>
    </w:p>
    <w:p w:rsidR="004C75B5" w:rsidRPr="004C75B5" w:rsidRDefault="004C75B5" w:rsidP="004C75B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pacing w:val="-2"/>
          <w:sz w:val="34"/>
          <w:szCs w:val="34"/>
        </w:rPr>
      </w:pPr>
      <w:r w:rsidRPr="004C75B5">
        <w:rPr>
          <w:rFonts w:ascii="Arial" w:eastAsia="Times New Roman" w:hAnsi="Arial" w:cs="Arial"/>
          <w:color w:val="666666"/>
          <w:spacing w:val="-2"/>
          <w:sz w:val="34"/>
          <w:szCs w:val="34"/>
        </w:rPr>
        <w:t>These four large-stock mutual funds are near the top of the charts in long-term performance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4C75B5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By</w:t>
      </w:r>
      <w:r w:rsidRPr="004C75B5">
        <w:rPr>
          <w:rFonts w:ascii="Arial" w:eastAsia="Times New Roman" w:hAnsi="Arial" w:cs="Arial"/>
          <w:color w:val="333333"/>
          <w:sz w:val="23"/>
        </w:rPr>
        <w:t> </w:t>
      </w:r>
      <w:r w:rsidRPr="004C75B5">
        <w:rPr>
          <w:rFonts w:ascii="Arial" w:eastAsia="Times New Roman" w:hAnsi="Arial" w:cs="Arial"/>
          <w:b/>
          <w:bCs/>
          <w:caps/>
          <w:color w:val="0080C3"/>
          <w:sz w:val="23"/>
        </w:rPr>
        <w:t>DAISY MAXEY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</w:rPr>
      </w:pPr>
      <w:r w:rsidRPr="004C75B5">
        <w:rPr>
          <w:rFonts w:ascii="Arial" w:eastAsia="Times New Roman" w:hAnsi="Arial" w:cs="Arial"/>
          <w:color w:val="333333"/>
          <w:sz w:val="17"/>
          <w:szCs w:val="17"/>
        </w:rPr>
        <w:t>Updated Feb. 19, 2016 8:53 p.m. ET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</w:rPr>
      </w:pPr>
      <w:hyperlink r:id="rId4" w:anchor="livefyre-comment" w:history="1"/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This year’s jarring stock-market decline has weighed on actively managed mutual funds that invest in large U.S. companies. But some funds have cushioned investors’ portfolios by falling far less than their peers.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That includes funds that have lost less than half as much as the S&amp;P 500, which was down 5.9% through Thursday, despite some gains this week.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Funds that fall less than a benchmark in down markets often rise less spectacularly when stock prices go up—but the protection they offer in downturns can still put investors ahead over time.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“Losing less makes for a great fund in the long run,” says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Gretchen Rupp,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 fund analyst at investment researcher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hyperlink r:id="rId5" w:history="1">
        <w:r w:rsidRPr="004C75B5">
          <w:rPr>
            <w:rFonts w:ascii="Chronicle SSm" w:eastAsia="Times New Roman" w:hAnsi="Chronicle SSm" w:cs="Arial"/>
            <w:color w:val="0080C3"/>
            <w:sz w:val="27"/>
          </w:rPr>
          <w:t>Morningstar</w:t>
        </w:r>
      </w:hyperlink>
      <w:r w:rsidRPr="004C75B5">
        <w:rPr>
          <w:rFonts w:ascii="Chronicle SSm" w:eastAsia="Times New Roman" w:hAnsi="Chronicle SSm" w:cs="Arial"/>
          <w:color w:val="333333"/>
          <w:sz w:val="27"/>
        </w:rPr>
        <w:t> Inc.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Here are four large funds that have lost less than their average large-stock peers so far this year and that have strong long-term records: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hyperlink r:id="rId6" w:history="1">
        <w:proofErr w:type="gramStart"/>
        <w:r w:rsidRPr="004C75B5">
          <w:rPr>
            <w:rFonts w:ascii="Chronicle SSm" w:eastAsia="Times New Roman" w:hAnsi="Chronicle SSm" w:cs="Arial"/>
            <w:b/>
            <w:bCs/>
            <w:color w:val="0080C3"/>
            <w:sz w:val="27"/>
          </w:rPr>
          <w:t>American Century Equity Income Fund</w:t>
        </w:r>
      </w:hyperlink>
      <w:r w:rsidRPr="004C75B5">
        <w:rPr>
          <w:rFonts w:ascii="Chronicle SSm" w:eastAsia="Times New Roman" w:hAnsi="Chronicle SSm" w:cs="Arial"/>
          <w:b/>
          <w:bCs/>
          <w:color w:val="333333"/>
          <w:sz w:val="27"/>
        </w:rPr>
        <w:t>.</w:t>
      </w:r>
      <w:proofErr w:type="gramEnd"/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This $8.7 billion fund is flat this year through Thursday, while the average peer in Morningstar’s large-value category shed 5.9%. The fund also eked out a 0.6% return last year, even as the average large-value fund fell 4.1%. It ranks in the top 2% of the large-value group for the past 15 years.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Phillip Davidson,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the fund’s portfolio manager, says the strong relative performance is a result of the research team’s focus on market leaders with strong balance sheets, higher returns on capital and attractive yields.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But much of the fund’s success in these turbulent markets is due to what it hasn’t owned, says Mr. Davidson. It has avoided “the big global-growth type of stocks” that recently suffered amid concerns about economic weakness in emerging markets, and it invested only selectively in master limited partnerships in the energy sector, he says.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With the recent weakness, Mr. Davidson and his team have invested in industrial conglomerates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hyperlink r:id="rId7" w:history="1">
        <w:r w:rsidRPr="004C75B5">
          <w:rPr>
            <w:rFonts w:ascii="Chronicle SSm" w:eastAsia="Times New Roman" w:hAnsi="Chronicle SSm" w:cs="Arial"/>
            <w:color w:val="0080C3"/>
            <w:sz w:val="27"/>
          </w:rPr>
          <w:t>3M</w:t>
        </w:r>
      </w:hyperlink>
      <w:r w:rsidRPr="004C75B5">
        <w:rPr>
          <w:rFonts w:ascii="Chronicle SSm" w:eastAsia="Times New Roman" w:hAnsi="Chronicle SSm" w:cs="Arial"/>
          <w:color w:val="333333"/>
          <w:sz w:val="27"/>
        </w:rPr>
        <w:t> Co.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and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hyperlink r:id="rId8" w:history="1">
        <w:r w:rsidRPr="004C75B5">
          <w:rPr>
            <w:rFonts w:ascii="Chronicle SSm" w:eastAsia="Times New Roman" w:hAnsi="Chronicle SSm" w:cs="Arial"/>
            <w:color w:val="0080C3"/>
            <w:sz w:val="27"/>
          </w:rPr>
          <w:t>Eaton</w:t>
        </w:r>
      </w:hyperlink>
      <w:r w:rsidRPr="004C75B5">
        <w:rPr>
          <w:rFonts w:ascii="Chronicle SSm" w:eastAsia="Times New Roman" w:hAnsi="Chronicle SSm" w:cs="Arial"/>
          <w:color w:val="333333"/>
          <w:sz w:val="27"/>
        </w:rPr>
        <w:t> Corp.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and added to oil-field-services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company</w:t>
      </w:r>
      <w:hyperlink r:id="rId9" w:history="1">
        <w:r w:rsidRPr="004C75B5">
          <w:rPr>
            <w:rFonts w:ascii="Chronicle SSm" w:eastAsia="Times New Roman" w:hAnsi="Chronicle SSm" w:cs="Arial"/>
            <w:color w:val="0080C3"/>
            <w:sz w:val="27"/>
          </w:rPr>
          <w:t>Schlumberger</w:t>
        </w:r>
        <w:proofErr w:type="spellEnd"/>
      </w:hyperlink>
      <w:r w:rsidRPr="004C75B5">
        <w:rPr>
          <w:rFonts w:ascii="Chronicle SSm" w:eastAsia="Times New Roman" w:hAnsi="Chronicle SSm" w:cs="Arial"/>
          <w:color w:val="333333"/>
          <w:sz w:val="27"/>
        </w:rPr>
        <w:t> Ltd.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proofErr w:type="gramStart"/>
      <w:r w:rsidRPr="004C75B5">
        <w:rPr>
          <w:rFonts w:ascii="Chronicle SSm" w:eastAsia="Times New Roman" w:hAnsi="Chronicle SSm" w:cs="Arial"/>
          <w:b/>
          <w:bCs/>
          <w:color w:val="333333"/>
          <w:sz w:val="27"/>
        </w:rPr>
        <w:t>Vanguard Dividend Growth Fund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(Down 2.8% vs. large-blend category down 6.5%).</w:t>
      </w:r>
      <w:proofErr w:type="gram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This $25.6 billion fund also focuses on high-quality companies with the prospect to grow their dividends. Fund manager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Donald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Kilbride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has shown a knack for putting together a compact portfolio, generally of 45 to 55 stocks, says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Alec Lucas,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 Morningstar analyst who holds the fund in his own portfolio.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The fund’s expense ratio of 0.32% is just 0.22 percentage point more than that of the super-low-cost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hyperlink r:id="rId10" w:history="1">
        <w:r w:rsidRPr="004C75B5">
          <w:rPr>
            <w:rFonts w:ascii="Chronicle SSm" w:eastAsia="Times New Roman" w:hAnsi="Chronicle SSm" w:cs="Arial"/>
            <w:color w:val="0080C3"/>
            <w:sz w:val="27"/>
          </w:rPr>
          <w:t>Vanguard Dividend Appreciation</w:t>
        </w:r>
      </w:hyperlink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exchange-traded fund, a “pretty modest hurdle” for Mr.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Kilbride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to overcome as a stock picker, Mr. Lucas says. Indeed, the mutual fund has beaten the ETF over the past one, three and five years.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lastRenderedPageBreak/>
        <w:t>Vanguard Dividend Growth’s strategy tends to hold up well in a “risk off” environment such as this year’s, but it won’t keep up in strong bull markets, says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Daniel Newhall,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 principal in Vanguard Group’s portfolio-review department. Still, the fund gained 5.5% a year on average over the past 15 years, while the average large-blend fund gained 4.3% and the average large-value fund gained 4.9%, Morningstar says. (The fund was characterized as large-value in some earlier years.)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proofErr w:type="gramStart"/>
      <w:r w:rsidRPr="004C75B5">
        <w:rPr>
          <w:rFonts w:ascii="Chronicle SSm" w:eastAsia="Times New Roman" w:hAnsi="Chronicle SSm" w:cs="Arial"/>
          <w:b/>
          <w:bCs/>
          <w:color w:val="333333"/>
          <w:sz w:val="27"/>
        </w:rPr>
        <w:t>Jensen Quality Growth Fund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(Down 1.6%, vs. large-growth category down 9.5%).</w:t>
      </w:r>
      <w:proofErr w:type="gram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This $4.6 billion fund focuses on companies with market capitalizations of more than $1 billion which have generated at least a 15% return on equity each year for a minimum of 10 consecutive years. As of Dec. 31, the fund held just 25 stocks, according to Morningstar.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The strategy produces a portfolio of companies with sustainable competitive advantages, deep free cash flow and a long-term orientation, says co-portfolio manager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Eric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Schoenstein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The fund has “delivered strong returns over the long term, especially on a risk-adjusted basis,” says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Greg Carlson,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 senior manager and research analyst at Morningstar. It is in the top 6% of large-growth funds over the past 15 years.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proofErr w:type="spellStart"/>
      <w:proofErr w:type="gramStart"/>
      <w:r w:rsidRPr="004C75B5">
        <w:rPr>
          <w:rFonts w:ascii="Chronicle SSm" w:eastAsia="Times New Roman" w:hAnsi="Chronicle SSm" w:cs="Arial"/>
          <w:b/>
          <w:bCs/>
          <w:color w:val="333333"/>
          <w:sz w:val="27"/>
        </w:rPr>
        <w:t>Mairs</w:t>
      </w:r>
      <w:proofErr w:type="spellEnd"/>
      <w:r w:rsidRPr="004C75B5">
        <w:rPr>
          <w:rFonts w:ascii="Chronicle SSm" w:eastAsia="Times New Roman" w:hAnsi="Chronicle SSm" w:cs="Arial"/>
          <w:b/>
          <w:bCs/>
          <w:color w:val="333333"/>
          <w:sz w:val="27"/>
        </w:rPr>
        <w:t xml:space="preserve"> &amp; Power Growth Fund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(Down 0.5% vs. down 6.5% for large-blend group).</w:t>
      </w:r>
      <w:proofErr w:type="gram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The recent outperformance of this $3.8 billion fund is largely due to its focus on valuation and companies with durable competitive advantages, says lead manager Mark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Henneman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, who is president and chief investment officer of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Mairs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&amp; Power Inc. “In times like these, the market recognizes that the companies we invest in are built for the long term and can excel in any market environment,” he says.</w:t>
      </w:r>
    </w:p>
    <w:p w:rsidR="004C75B5" w:rsidRPr="004C75B5" w:rsidRDefault="004C75B5" w:rsidP="004C75B5">
      <w:pPr>
        <w:spacing w:after="0" w:line="240" w:lineRule="auto"/>
        <w:textAlignment w:val="baseline"/>
        <w:rPr>
          <w:rFonts w:ascii="Chronicle SSm" w:eastAsia="Times New Roman" w:hAnsi="Chronicle SSm" w:cs="Arial"/>
          <w:color w:val="333333"/>
          <w:sz w:val="27"/>
          <w:szCs w:val="27"/>
        </w:rPr>
      </w:pP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The St. Paul-based fund company focuses on companies based in the Midwest. That has led to a heavy weighting in the industrial sector, which has outperformed the broader market this year, says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Laura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Lallos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,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a senior analyst at Morningstar. Among the fund’s holdings </w:t>
      </w:r>
      <w:proofErr w:type="gram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are</w:t>
      </w:r>
      <w:proofErr w:type="gram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 Minneapolis-based</w:t>
      </w:r>
      <w:r w:rsidRPr="004C75B5">
        <w:rPr>
          <w:rFonts w:ascii="Chronicle SSm" w:eastAsia="Times New Roman" w:hAnsi="Chronicle SSm" w:cs="Arial"/>
          <w:color w:val="333333"/>
          <w:sz w:val="27"/>
        </w:rPr>
        <w:t> 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fldChar w:fldCharType="begin"/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instrText xml:space="preserve"> HYPERLINK "http://quotes.wsj.com/GGG" </w:instrTex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fldChar w:fldCharType="separate"/>
      </w:r>
      <w:r w:rsidRPr="004C75B5">
        <w:rPr>
          <w:rFonts w:ascii="Chronicle SSm" w:eastAsia="Times New Roman" w:hAnsi="Chronicle SSm" w:cs="Arial"/>
          <w:color w:val="0080C3"/>
          <w:sz w:val="27"/>
        </w:rPr>
        <w:t>Graco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fldChar w:fldCharType="end"/>
      </w:r>
      <w:r w:rsidRPr="004C75B5">
        <w:rPr>
          <w:rFonts w:ascii="Chronicle SSm" w:eastAsia="Times New Roman" w:hAnsi="Chronicle SSm" w:cs="Arial"/>
          <w:color w:val="333333"/>
          <w:sz w:val="27"/>
        </w:rPr>
        <w:t> Inc., </w:t>
      </w:r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 xml:space="preserve">a manufacturer of equipment for handling fluid and viscous materials, which has gained nearly 6% so far this year. The fund’s managers are adding value with their stock selection in other sectors as well, says Ms. </w:t>
      </w:r>
      <w:proofErr w:type="spellStart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Lallos</w:t>
      </w:r>
      <w:proofErr w:type="spellEnd"/>
      <w:r w:rsidRPr="004C75B5">
        <w:rPr>
          <w:rFonts w:ascii="Chronicle SSm" w:eastAsia="Times New Roman" w:hAnsi="Chronicle SSm" w:cs="Arial"/>
          <w:color w:val="333333"/>
          <w:sz w:val="27"/>
          <w:szCs w:val="27"/>
        </w:rPr>
        <w:t>. The fund is in the top 2% of its Morningstar category over the past 15 years.</w:t>
      </w:r>
    </w:p>
    <w:p w:rsidR="009A6A50" w:rsidRPr="004C75B5" w:rsidRDefault="004C75B5" w:rsidP="004C75B5"/>
    <w:sectPr w:rsidR="009A6A50" w:rsidRPr="004C75B5" w:rsidSect="00D0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ronicle SS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C75B5"/>
    <w:rsid w:val="004C75B5"/>
    <w:rsid w:val="00CE7302"/>
    <w:rsid w:val="00D05584"/>
    <w:rsid w:val="00D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4"/>
  </w:style>
  <w:style w:type="paragraph" w:styleId="Heading1">
    <w:name w:val="heading 1"/>
    <w:basedOn w:val="Normal"/>
    <w:link w:val="Heading1Char"/>
    <w:uiPriority w:val="9"/>
    <w:qFormat/>
    <w:rsid w:val="004C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7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75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age-enlarge">
    <w:name w:val="image-enlarge"/>
    <w:basedOn w:val="DefaultParagraphFont"/>
    <w:rsid w:val="004C75B5"/>
  </w:style>
  <w:style w:type="character" w:customStyle="1" w:styleId="wsj-article-caption-content">
    <w:name w:val="wsj-article-caption-content"/>
    <w:basedOn w:val="DefaultParagraphFont"/>
    <w:rsid w:val="004C75B5"/>
  </w:style>
  <w:style w:type="character" w:customStyle="1" w:styleId="apple-converted-space">
    <w:name w:val="apple-converted-space"/>
    <w:basedOn w:val="DefaultParagraphFont"/>
    <w:rsid w:val="004C75B5"/>
  </w:style>
  <w:style w:type="character" w:customStyle="1" w:styleId="wsj-article-credit">
    <w:name w:val="wsj-article-credit"/>
    <w:basedOn w:val="DefaultParagraphFont"/>
    <w:rsid w:val="004C75B5"/>
  </w:style>
  <w:style w:type="character" w:customStyle="1" w:styleId="wsj-article-credit-tag">
    <w:name w:val="wsj-article-credit-tag"/>
    <w:basedOn w:val="DefaultParagraphFont"/>
    <w:rsid w:val="004C75B5"/>
  </w:style>
  <w:style w:type="character" w:customStyle="1" w:styleId="name">
    <w:name w:val="name"/>
    <w:basedOn w:val="DefaultParagraphFont"/>
    <w:rsid w:val="004C75B5"/>
  </w:style>
  <w:style w:type="character" w:styleId="Hyperlink">
    <w:name w:val="Hyperlink"/>
    <w:basedOn w:val="DefaultParagraphFont"/>
    <w:uiPriority w:val="99"/>
    <w:semiHidden/>
    <w:unhideWhenUsed/>
    <w:rsid w:val="004C75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name-type">
    <w:name w:val="company-name-type"/>
    <w:basedOn w:val="DefaultParagraphFont"/>
    <w:rsid w:val="004C75B5"/>
  </w:style>
  <w:style w:type="character" w:styleId="Strong">
    <w:name w:val="Strong"/>
    <w:basedOn w:val="DefaultParagraphFont"/>
    <w:uiPriority w:val="22"/>
    <w:qFormat/>
    <w:rsid w:val="004C7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73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460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63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3178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6649">
                              <w:marLeft w:val="-1340"/>
                              <w:marRight w:val="0"/>
                              <w:marTop w:val="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74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222163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9564">
                              <w:marLeft w:val="0"/>
                              <w:marRight w:val="2512"/>
                              <w:marTop w:val="0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2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s.wsj.com/E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otes.wsj.com/MM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s.wsj.com/mutualfund/TWEI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quotes.wsj.com/MORN" TargetMode="External"/><Relationship Id="rId10" Type="http://schemas.openxmlformats.org/officeDocument/2006/relationships/hyperlink" Target="http://quotes.wsj.com/etf/VIG" TargetMode="External"/><Relationship Id="rId4" Type="http://schemas.openxmlformats.org/officeDocument/2006/relationships/hyperlink" Target="http://www.wsj.com/articles/funds-that-lose-less-can-be-winners-over-time-1455901880?mod=rss_markets_main" TargetMode="External"/><Relationship Id="rId9" Type="http://schemas.openxmlformats.org/officeDocument/2006/relationships/hyperlink" Target="http://quotes.wsj.com/S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Company>Grizli777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2016-02-22T01:59:00Z</dcterms:created>
  <dcterms:modified xsi:type="dcterms:W3CDTF">2016-02-22T02:00:00Z</dcterms:modified>
</cp:coreProperties>
</file>