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5B" w:rsidRDefault="0080645B" w:rsidP="0080645B">
      <w:pPr>
        <w:jc w:val="center"/>
        <w:rPr>
          <w:rFonts w:ascii="Times New Roman" w:hAnsi="Times New Roman" w:cs="Times New Roman"/>
          <w:sz w:val="24"/>
          <w:szCs w:val="24"/>
        </w:rPr>
      </w:pPr>
    </w:p>
    <w:p w:rsidR="00D65586" w:rsidRPr="00B636DF" w:rsidRDefault="00D65586" w:rsidP="0080645B">
      <w:pPr>
        <w:jc w:val="center"/>
        <w:rPr>
          <w:rFonts w:ascii="Times New Roman" w:hAnsi="Times New Roman" w:cs="Times New Roman"/>
          <w:sz w:val="24"/>
          <w:szCs w:val="24"/>
        </w:rPr>
      </w:pPr>
      <w:bookmarkStart w:id="0" w:name="_GoBack"/>
      <w:bookmarkEnd w:id="0"/>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r w:rsidRPr="00B636DF">
        <w:rPr>
          <w:rFonts w:ascii="Times New Roman" w:hAnsi="Times New Roman" w:cs="Times New Roman"/>
          <w:sz w:val="24"/>
          <w:szCs w:val="24"/>
        </w:rPr>
        <w:t>Financial Statement Analysis</w:t>
      </w:r>
    </w:p>
    <w:p w:rsidR="0080645B" w:rsidRPr="00B636DF" w:rsidRDefault="0080645B" w:rsidP="0080645B">
      <w:pPr>
        <w:jc w:val="center"/>
        <w:rPr>
          <w:rFonts w:ascii="Times New Roman" w:hAnsi="Times New Roman" w:cs="Times New Roman"/>
          <w:sz w:val="24"/>
          <w:szCs w:val="24"/>
        </w:rPr>
      </w:pPr>
      <w:r w:rsidRPr="00B636DF">
        <w:rPr>
          <w:rFonts w:ascii="Times New Roman" w:hAnsi="Times New Roman" w:cs="Times New Roman"/>
          <w:sz w:val="24"/>
          <w:szCs w:val="24"/>
        </w:rPr>
        <w:t xml:space="preserve">Home </w:t>
      </w:r>
      <w:r w:rsidR="00376009" w:rsidRPr="00B636DF">
        <w:rPr>
          <w:rFonts w:ascii="Times New Roman" w:hAnsi="Times New Roman" w:cs="Times New Roman"/>
          <w:sz w:val="24"/>
          <w:szCs w:val="24"/>
        </w:rPr>
        <w:t>Depot</w:t>
      </w:r>
      <w:r w:rsidR="008A5F9A" w:rsidRPr="00B636DF">
        <w:rPr>
          <w:rFonts w:ascii="Times New Roman" w:hAnsi="Times New Roman" w:cs="Times New Roman"/>
          <w:sz w:val="24"/>
          <w:szCs w:val="24"/>
        </w:rPr>
        <w:t xml:space="preserve"> (HD)</w:t>
      </w:r>
      <w:r w:rsidRPr="00B636DF">
        <w:rPr>
          <w:rFonts w:ascii="Times New Roman" w:hAnsi="Times New Roman" w:cs="Times New Roman"/>
          <w:sz w:val="24"/>
          <w:szCs w:val="24"/>
        </w:rPr>
        <w:t xml:space="preserve">, </w:t>
      </w:r>
      <w:r w:rsidR="00376009" w:rsidRPr="00B636DF">
        <w:rPr>
          <w:rFonts w:ascii="Times New Roman" w:hAnsi="Times New Roman" w:cs="Times New Roman"/>
          <w:sz w:val="24"/>
          <w:szCs w:val="24"/>
        </w:rPr>
        <w:t>Lowe’s</w:t>
      </w:r>
      <w:r w:rsidR="008A5F9A" w:rsidRPr="00B636DF">
        <w:rPr>
          <w:rFonts w:ascii="Times New Roman" w:hAnsi="Times New Roman" w:cs="Times New Roman"/>
          <w:sz w:val="24"/>
          <w:szCs w:val="24"/>
        </w:rPr>
        <w:t xml:space="preserve"> (LOW), Lumber Liquidators (LL) </w:t>
      </w: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0645B" w:rsidRPr="00B636DF" w:rsidRDefault="0080645B"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8A5F9A" w:rsidRDefault="008A5F9A" w:rsidP="0080645B">
      <w:pPr>
        <w:jc w:val="center"/>
        <w:rPr>
          <w:rFonts w:ascii="Times New Roman" w:hAnsi="Times New Roman" w:cs="Times New Roman"/>
          <w:sz w:val="24"/>
          <w:szCs w:val="24"/>
        </w:rPr>
      </w:pPr>
    </w:p>
    <w:p w:rsidR="001C062C" w:rsidRDefault="001C062C" w:rsidP="0080645B">
      <w:pPr>
        <w:jc w:val="center"/>
        <w:rPr>
          <w:rFonts w:ascii="Times New Roman" w:hAnsi="Times New Roman" w:cs="Times New Roman"/>
          <w:sz w:val="24"/>
          <w:szCs w:val="24"/>
        </w:rPr>
      </w:pPr>
    </w:p>
    <w:p w:rsidR="001C062C" w:rsidRDefault="001C062C" w:rsidP="0080645B">
      <w:pPr>
        <w:jc w:val="center"/>
        <w:rPr>
          <w:rFonts w:ascii="Times New Roman" w:hAnsi="Times New Roman" w:cs="Times New Roman"/>
          <w:sz w:val="24"/>
          <w:szCs w:val="24"/>
        </w:rPr>
      </w:pPr>
    </w:p>
    <w:p w:rsidR="001C062C" w:rsidRDefault="001C062C" w:rsidP="0080645B">
      <w:pPr>
        <w:jc w:val="center"/>
        <w:rPr>
          <w:rFonts w:ascii="Times New Roman" w:hAnsi="Times New Roman" w:cs="Times New Roman"/>
          <w:sz w:val="24"/>
          <w:szCs w:val="24"/>
        </w:rPr>
      </w:pPr>
    </w:p>
    <w:p w:rsidR="001C062C" w:rsidRPr="00B636DF" w:rsidRDefault="001C062C"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8A5F9A" w:rsidRPr="00B636DF" w:rsidRDefault="008A5F9A" w:rsidP="0080645B">
      <w:pPr>
        <w:jc w:val="center"/>
        <w:rPr>
          <w:rFonts w:ascii="Times New Roman" w:hAnsi="Times New Roman" w:cs="Times New Roman"/>
          <w:sz w:val="24"/>
          <w:szCs w:val="24"/>
        </w:rPr>
      </w:pPr>
    </w:p>
    <w:p w:rsidR="002B2DF3" w:rsidRPr="00B636DF" w:rsidRDefault="002B2DF3" w:rsidP="0080645B">
      <w:pPr>
        <w:jc w:val="center"/>
        <w:rPr>
          <w:rFonts w:ascii="Times New Roman" w:hAnsi="Times New Roman" w:cs="Times New Roman"/>
          <w:b/>
          <w:sz w:val="24"/>
          <w:szCs w:val="24"/>
        </w:rPr>
      </w:pPr>
    </w:p>
    <w:p w:rsidR="008A5F9A" w:rsidRPr="00B636DF" w:rsidRDefault="00EF65A8" w:rsidP="0080645B">
      <w:pPr>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Table of Contents</w:t>
      </w: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Title Page………………………………………………………………..1</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Table of Contents………………………………………………………..2</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Industry Profile, Company Profile</w:t>
      </w:r>
      <w:r w:rsidR="00651778" w:rsidRPr="00B636DF">
        <w:rPr>
          <w:rFonts w:ascii="Times New Roman" w:hAnsi="Times New Roman" w:cs="Times New Roman"/>
          <w:sz w:val="24"/>
          <w:szCs w:val="24"/>
        </w:rPr>
        <w:t>,</w:t>
      </w:r>
      <w:r w:rsidRPr="00B636DF">
        <w:rPr>
          <w:rFonts w:ascii="Times New Roman" w:hAnsi="Times New Roman" w:cs="Times New Roman"/>
          <w:sz w:val="24"/>
          <w:szCs w:val="24"/>
        </w:rPr>
        <w:t xml:space="preserve"> and Competitive Positions….………3</w:t>
      </w:r>
      <w:r w:rsidR="002D76C1" w:rsidRPr="00B636DF">
        <w:rPr>
          <w:rFonts w:ascii="Times New Roman" w:hAnsi="Times New Roman" w:cs="Times New Roman"/>
          <w:sz w:val="24"/>
          <w:szCs w:val="24"/>
        </w:rPr>
        <w:t>-7</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 xml:space="preserve">Financial Statement </w:t>
      </w:r>
      <w:r w:rsidR="00651778" w:rsidRPr="00B636DF">
        <w:rPr>
          <w:rFonts w:ascii="Times New Roman" w:hAnsi="Times New Roman" w:cs="Times New Roman"/>
          <w:sz w:val="24"/>
          <w:szCs w:val="24"/>
        </w:rPr>
        <w:t>S</w:t>
      </w:r>
      <w:r w:rsidRPr="00B636DF">
        <w:rPr>
          <w:rFonts w:ascii="Times New Roman" w:hAnsi="Times New Roman" w:cs="Times New Roman"/>
          <w:sz w:val="24"/>
          <w:szCs w:val="24"/>
        </w:rPr>
        <w:t>ummary</w:t>
      </w:r>
      <w:r w:rsidR="006B1340" w:rsidRPr="00B636DF">
        <w:rPr>
          <w:rFonts w:ascii="Times New Roman" w:hAnsi="Times New Roman" w:cs="Times New Roman"/>
          <w:sz w:val="24"/>
          <w:szCs w:val="24"/>
        </w:rPr>
        <w:t>……………………………………………8</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Ratio Analysis</w:t>
      </w:r>
      <w:r w:rsidR="00651778" w:rsidRPr="00B636DF">
        <w:rPr>
          <w:rFonts w:ascii="Times New Roman" w:hAnsi="Times New Roman" w:cs="Times New Roman"/>
          <w:sz w:val="24"/>
          <w:szCs w:val="24"/>
        </w:rPr>
        <w:t>…………………………………………………………….9-13</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Trend Analysis</w:t>
      </w:r>
      <w:r w:rsidR="00651778" w:rsidRPr="00B636DF">
        <w:rPr>
          <w:rFonts w:ascii="Times New Roman" w:hAnsi="Times New Roman" w:cs="Times New Roman"/>
          <w:sz w:val="24"/>
          <w:szCs w:val="24"/>
        </w:rPr>
        <w:t>……………………………………………………………14</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Comparative Analysis</w:t>
      </w:r>
      <w:r w:rsidR="00651778" w:rsidRPr="00B636DF">
        <w:rPr>
          <w:rFonts w:ascii="Times New Roman" w:hAnsi="Times New Roman" w:cs="Times New Roman"/>
          <w:sz w:val="24"/>
          <w:szCs w:val="24"/>
        </w:rPr>
        <w:t>…………………………………………………….15</w:t>
      </w:r>
    </w:p>
    <w:p w:rsidR="00651778" w:rsidRPr="00B636DF" w:rsidRDefault="00651778" w:rsidP="00651778">
      <w:pPr>
        <w:pStyle w:val="NoSpacing"/>
        <w:rPr>
          <w:rFonts w:ascii="Times New Roman" w:hAnsi="Times New Roman" w:cs="Times New Roman"/>
          <w:sz w:val="24"/>
          <w:szCs w:val="24"/>
        </w:rPr>
      </w:pPr>
    </w:p>
    <w:p w:rsidR="00651778" w:rsidRPr="00B636DF" w:rsidRDefault="0065177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Changes…………………………………………………………………...15</w:t>
      </w:r>
      <w:r w:rsidR="009D0ABC" w:rsidRPr="00B636DF">
        <w:rPr>
          <w:rFonts w:ascii="Times New Roman" w:hAnsi="Times New Roman" w:cs="Times New Roman"/>
          <w:sz w:val="24"/>
          <w:szCs w:val="24"/>
        </w:rPr>
        <w:t>-16</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Table of</w:t>
      </w:r>
      <w:r w:rsidR="009D0ABC" w:rsidRPr="00B636DF">
        <w:rPr>
          <w:rFonts w:ascii="Times New Roman" w:hAnsi="Times New Roman" w:cs="Times New Roman"/>
          <w:sz w:val="24"/>
          <w:szCs w:val="24"/>
        </w:rPr>
        <w:t xml:space="preserve"> Contents…………………………………………………………17</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pStyle w:val="NoSpacing"/>
        <w:rPr>
          <w:rFonts w:ascii="Times New Roman" w:hAnsi="Times New Roman" w:cs="Times New Roman"/>
          <w:sz w:val="24"/>
          <w:szCs w:val="24"/>
        </w:rPr>
      </w:pPr>
      <w:r w:rsidRPr="00B636DF">
        <w:rPr>
          <w:rFonts w:ascii="Times New Roman" w:hAnsi="Times New Roman" w:cs="Times New Roman"/>
          <w:sz w:val="24"/>
          <w:szCs w:val="24"/>
        </w:rPr>
        <w:t>Appendices:</w:t>
      </w:r>
    </w:p>
    <w:p w:rsidR="00EF65A8" w:rsidRPr="00B636DF" w:rsidRDefault="00EF65A8" w:rsidP="00651778">
      <w:pPr>
        <w:pStyle w:val="NoSpacing"/>
        <w:rPr>
          <w:rFonts w:ascii="Times New Roman" w:hAnsi="Times New Roman" w:cs="Times New Roman"/>
          <w:sz w:val="24"/>
          <w:szCs w:val="24"/>
        </w:rPr>
      </w:pPr>
    </w:p>
    <w:p w:rsidR="00EF65A8" w:rsidRPr="00B636DF" w:rsidRDefault="00EF65A8" w:rsidP="00651778">
      <w:pPr>
        <w:spacing w:line="240" w:lineRule="auto"/>
        <w:rPr>
          <w:rFonts w:ascii="Times New Roman" w:hAnsi="Times New Roman" w:cs="Times New Roman"/>
          <w:sz w:val="24"/>
          <w:szCs w:val="24"/>
        </w:rPr>
      </w:pPr>
      <w:r w:rsidRPr="00B636DF">
        <w:rPr>
          <w:rFonts w:ascii="Times New Roman" w:hAnsi="Times New Roman" w:cs="Times New Roman"/>
          <w:sz w:val="24"/>
          <w:szCs w:val="24"/>
        </w:rPr>
        <w:t xml:space="preserve">Appendix A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w:t>
      </w:r>
      <w:r w:rsidR="00651778" w:rsidRPr="00B636DF">
        <w:rPr>
          <w:rFonts w:ascii="Times New Roman" w:hAnsi="Times New Roman" w:cs="Times New Roman"/>
          <w:sz w:val="24"/>
          <w:szCs w:val="24"/>
        </w:rPr>
        <w:t>……………………………………………….</w:t>
      </w:r>
      <w:r w:rsidR="009D0ABC" w:rsidRPr="00B636DF">
        <w:rPr>
          <w:rFonts w:ascii="Times New Roman" w:hAnsi="Times New Roman" w:cs="Times New Roman"/>
          <w:sz w:val="24"/>
          <w:szCs w:val="24"/>
        </w:rPr>
        <w:t>18-19</w:t>
      </w:r>
    </w:p>
    <w:p w:rsidR="00EF65A8" w:rsidRPr="00B636DF" w:rsidRDefault="00EF65A8" w:rsidP="00651778">
      <w:pPr>
        <w:spacing w:line="240" w:lineRule="auto"/>
        <w:rPr>
          <w:rFonts w:ascii="Times New Roman" w:hAnsi="Times New Roman" w:cs="Times New Roman"/>
          <w:sz w:val="24"/>
          <w:szCs w:val="24"/>
        </w:rPr>
      </w:pPr>
      <w:r w:rsidRPr="00B636DF">
        <w:rPr>
          <w:rFonts w:ascii="Times New Roman" w:hAnsi="Times New Roman" w:cs="Times New Roman"/>
          <w:sz w:val="24"/>
          <w:szCs w:val="24"/>
        </w:rPr>
        <w:t>Appendix B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w:t>
      </w:r>
      <w:r w:rsidR="00651778" w:rsidRPr="00B636DF">
        <w:rPr>
          <w:rFonts w:ascii="Times New Roman" w:hAnsi="Times New Roman" w:cs="Times New Roman"/>
          <w:sz w:val="24"/>
          <w:szCs w:val="24"/>
        </w:rPr>
        <w:t>……………………………………………………..</w:t>
      </w:r>
      <w:r w:rsidR="009D0ABC" w:rsidRPr="00B636DF">
        <w:rPr>
          <w:rFonts w:ascii="Times New Roman" w:hAnsi="Times New Roman" w:cs="Times New Roman"/>
          <w:sz w:val="24"/>
          <w:szCs w:val="24"/>
        </w:rPr>
        <w:t>20-21</w:t>
      </w:r>
    </w:p>
    <w:p w:rsidR="00EF65A8" w:rsidRPr="00B636DF" w:rsidRDefault="00EF65A8" w:rsidP="00651778">
      <w:pPr>
        <w:spacing w:line="240" w:lineRule="auto"/>
        <w:rPr>
          <w:rFonts w:ascii="Times New Roman" w:hAnsi="Times New Roman" w:cs="Times New Roman"/>
          <w:sz w:val="24"/>
          <w:szCs w:val="24"/>
        </w:rPr>
      </w:pPr>
      <w:r w:rsidRPr="00B636DF">
        <w:rPr>
          <w:rFonts w:ascii="Times New Roman" w:hAnsi="Times New Roman" w:cs="Times New Roman"/>
          <w:sz w:val="24"/>
          <w:szCs w:val="24"/>
        </w:rPr>
        <w:t>Appendix C (Lumber Liquidators)</w:t>
      </w:r>
      <w:r w:rsidR="009D0ABC" w:rsidRPr="00B636DF">
        <w:rPr>
          <w:rFonts w:ascii="Times New Roman" w:hAnsi="Times New Roman" w:cs="Times New Roman"/>
          <w:sz w:val="24"/>
          <w:szCs w:val="24"/>
        </w:rPr>
        <w:t>………………………………………..22-23</w:t>
      </w: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A004EE" w:rsidRPr="00B636DF" w:rsidRDefault="00A004EE" w:rsidP="00E5109F">
      <w:pPr>
        <w:jc w:val="center"/>
        <w:rPr>
          <w:rFonts w:ascii="Times New Roman" w:hAnsi="Times New Roman" w:cs="Times New Roman"/>
          <w:sz w:val="24"/>
          <w:szCs w:val="24"/>
        </w:rPr>
      </w:pPr>
    </w:p>
    <w:p w:rsidR="008A5F9A" w:rsidRPr="00B636DF" w:rsidRDefault="00E5109F" w:rsidP="00E5109F">
      <w:pPr>
        <w:jc w:val="center"/>
        <w:rPr>
          <w:rFonts w:ascii="Times New Roman" w:hAnsi="Times New Roman" w:cs="Times New Roman"/>
          <w:b/>
          <w:sz w:val="24"/>
          <w:szCs w:val="24"/>
        </w:rPr>
      </w:pPr>
      <w:r w:rsidRPr="00B636DF">
        <w:rPr>
          <w:rFonts w:ascii="Times New Roman" w:hAnsi="Times New Roman" w:cs="Times New Roman"/>
          <w:b/>
          <w:sz w:val="24"/>
          <w:szCs w:val="24"/>
        </w:rPr>
        <w:t>Industry Profile</w:t>
      </w:r>
    </w:p>
    <w:p w:rsidR="00A004EE" w:rsidRPr="00B636DF" w:rsidRDefault="00E5109F" w:rsidP="00A004EE">
      <w:pPr>
        <w:spacing w:line="480" w:lineRule="auto"/>
        <w:jc w:val="both"/>
        <w:rPr>
          <w:rFonts w:ascii="Times New Roman" w:hAnsi="Times New Roman" w:cs="Times New Roman"/>
          <w:sz w:val="24"/>
          <w:szCs w:val="24"/>
        </w:rPr>
      </w:pPr>
      <w:r w:rsidRPr="00B636DF">
        <w:rPr>
          <w:rFonts w:ascii="Times New Roman" w:hAnsi="Times New Roman" w:cs="Times New Roman"/>
          <w:sz w:val="24"/>
          <w:szCs w:val="24"/>
        </w:rPr>
        <w:t>The</w:t>
      </w:r>
      <w:r w:rsidR="00A004EE" w:rsidRPr="00B636DF">
        <w:rPr>
          <w:rFonts w:ascii="Times New Roman" w:hAnsi="Times New Roman" w:cs="Times New Roman"/>
          <w:sz w:val="24"/>
          <w:szCs w:val="24"/>
        </w:rPr>
        <w:t>re are many stores in the home improvement</w:t>
      </w:r>
      <w:r w:rsidRPr="00B636DF">
        <w:rPr>
          <w:rFonts w:ascii="Times New Roman" w:hAnsi="Times New Roman" w:cs="Times New Roman"/>
          <w:sz w:val="24"/>
          <w:szCs w:val="24"/>
        </w:rPr>
        <w:t xml:space="preserve"> s</w:t>
      </w:r>
      <w:r w:rsidR="003C0DC5" w:rsidRPr="00B636DF">
        <w:rPr>
          <w:rFonts w:ascii="Times New Roman" w:hAnsi="Times New Roman" w:cs="Times New Roman"/>
          <w:sz w:val="24"/>
          <w:szCs w:val="24"/>
        </w:rPr>
        <w:t xml:space="preserve">ector </w:t>
      </w:r>
      <w:r w:rsidRPr="00B636DF">
        <w:rPr>
          <w:rFonts w:ascii="Times New Roman" w:hAnsi="Times New Roman" w:cs="Times New Roman"/>
          <w:sz w:val="24"/>
          <w:szCs w:val="24"/>
        </w:rPr>
        <w:t xml:space="preserve">such as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Lowe’s, True Value, Ace Hardware, Menards, and Lumber Liquidators.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Lowe’s</w:t>
      </w:r>
      <w:r w:rsidR="00A004EE" w:rsidRPr="00B636DF">
        <w:rPr>
          <w:rFonts w:ascii="Times New Roman" w:hAnsi="Times New Roman" w:cs="Times New Roman"/>
          <w:sz w:val="24"/>
          <w:szCs w:val="24"/>
        </w:rPr>
        <w:t>, and Lumb</w:t>
      </w:r>
      <w:r w:rsidRPr="00B636DF">
        <w:rPr>
          <w:rFonts w:ascii="Times New Roman" w:hAnsi="Times New Roman" w:cs="Times New Roman"/>
          <w:sz w:val="24"/>
          <w:szCs w:val="24"/>
        </w:rPr>
        <w:t>er Liquidators will be discussed in further details</w:t>
      </w:r>
      <w:r w:rsidR="00A004EE" w:rsidRPr="00B636DF">
        <w:rPr>
          <w:rFonts w:ascii="Times New Roman" w:hAnsi="Times New Roman" w:cs="Times New Roman"/>
          <w:sz w:val="24"/>
          <w:szCs w:val="24"/>
        </w:rPr>
        <w:t xml:space="preserve"> in this analysis.  </w:t>
      </w:r>
      <w:r w:rsidRPr="00B636DF">
        <w:rPr>
          <w:rFonts w:ascii="Times New Roman" w:hAnsi="Times New Roman" w:cs="Times New Roman"/>
          <w:sz w:val="24"/>
          <w:szCs w:val="24"/>
        </w:rPr>
        <w:t xml:space="preserve">This industry includes about 22,000 single location </w:t>
      </w:r>
      <w:r w:rsidR="00267917">
        <w:rPr>
          <w:rFonts w:ascii="Times New Roman" w:hAnsi="Times New Roman" w:cs="Times New Roman"/>
          <w:sz w:val="24"/>
          <w:szCs w:val="24"/>
        </w:rPr>
        <w:t>companies</w:t>
      </w:r>
      <w:r w:rsidRPr="00B636DF">
        <w:rPr>
          <w:rFonts w:ascii="Times New Roman" w:hAnsi="Times New Roman" w:cs="Times New Roman"/>
          <w:sz w:val="24"/>
          <w:szCs w:val="24"/>
        </w:rPr>
        <w:t xml:space="preserve"> and units of multi-location companies, with a combined income of about $190 billion.  With increased home </w:t>
      </w:r>
      <w:r w:rsidR="00A004EE" w:rsidRPr="00B636DF">
        <w:rPr>
          <w:rFonts w:ascii="Times New Roman" w:hAnsi="Times New Roman" w:cs="Times New Roman"/>
          <w:sz w:val="24"/>
          <w:szCs w:val="24"/>
        </w:rPr>
        <w:t>re-</w:t>
      </w:r>
      <w:r w:rsidRPr="00B636DF">
        <w:rPr>
          <w:rFonts w:ascii="Times New Roman" w:hAnsi="Times New Roman" w:cs="Times New Roman"/>
          <w:sz w:val="24"/>
          <w:szCs w:val="24"/>
        </w:rPr>
        <w:t xml:space="preserve">modeling, repair, and new homebuilding, this industry </w:t>
      </w:r>
      <w:r w:rsidR="003C0DC5" w:rsidRPr="00B636DF">
        <w:rPr>
          <w:rFonts w:ascii="Times New Roman" w:hAnsi="Times New Roman" w:cs="Times New Roman"/>
          <w:sz w:val="24"/>
          <w:szCs w:val="24"/>
        </w:rPr>
        <w:t>has seen</w:t>
      </w:r>
      <w:r w:rsidR="00267917">
        <w:rPr>
          <w:rFonts w:ascii="Times New Roman" w:hAnsi="Times New Roman" w:cs="Times New Roman"/>
          <w:sz w:val="24"/>
          <w:szCs w:val="24"/>
        </w:rPr>
        <w:t xml:space="preserve"> an</w:t>
      </w:r>
      <w:r w:rsidR="003C0DC5" w:rsidRPr="00B636DF">
        <w:rPr>
          <w:rFonts w:ascii="Times New Roman" w:hAnsi="Times New Roman" w:cs="Times New Roman"/>
          <w:sz w:val="24"/>
          <w:szCs w:val="24"/>
        </w:rPr>
        <w:t xml:space="preserve"> escalation in sales.  </w:t>
      </w:r>
      <w:r w:rsidRPr="00B636DF">
        <w:rPr>
          <w:rFonts w:ascii="Times New Roman" w:hAnsi="Times New Roman" w:cs="Times New Roman"/>
          <w:sz w:val="24"/>
          <w:szCs w:val="24"/>
        </w:rPr>
        <w:t xml:space="preserve">For companies to be profitable in this industry they must have competitive pricing, effective marketing, and efficient and effective supply chain management.  Large Companies are able to </w:t>
      </w:r>
      <w:r w:rsidR="00A004EE" w:rsidRPr="00B636DF">
        <w:rPr>
          <w:rFonts w:ascii="Times New Roman" w:hAnsi="Times New Roman" w:cs="Times New Roman"/>
          <w:sz w:val="24"/>
          <w:szCs w:val="24"/>
        </w:rPr>
        <w:t>contend</w:t>
      </w:r>
      <w:r w:rsidRPr="00B636DF">
        <w:rPr>
          <w:rFonts w:ascii="Times New Roman" w:hAnsi="Times New Roman" w:cs="Times New Roman"/>
          <w:sz w:val="24"/>
          <w:szCs w:val="24"/>
        </w:rPr>
        <w:t xml:space="preserve"> because they offer wide selections of products, supply high volumes of </w:t>
      </w:r>
      <w:r w:rsidR="003C0DC5" w:rsidRPr="00B636DF">
        <w:rPr>
          <w:rFonts w:ascii="Times New Roman" w:hAnsi="Times New Roman" w:cs="Times New Roman"/>
          <w:sz w:val="24"/>
          <w:szCs w:val="24"/>
        </w:rPr>
        <w:t>items</w:t>
      </w:r>
      <w:r w:rsidRPr="00B636DF">
        <w:rPr>
          <w:rFonts w:ascii="Times New Roman" w:hAnsi="Times New Roman" w:cs="Times New Roman"/>
          <w:sz w:val="24"/>
          <w:szCs w:val="24"/>
        </w:rPr>
        <w:t xml:space="preserve"> to builders, and have the ability to provide financing to their customers.  Smaller companies compete based on their customer service strengths, specialty products, and quality products</w:t>
      </w:r>
      <w:r w:rsidR="006C559A" w:rsidRPr="00B636DF">
        <w:rPr>
          <w:rFonts w:ascii="Times New Roman" w:hAnsi="Times New Roman" w:cs="Times New Roman"/>
          <w:sz w:val="24"/>
          <w:szCs w:val="24"/>
        </w:rPr>
        <w:t xml:space="preserve"> (Hoovers, 2017)</w:t>
      </w:r>
      <w:r w:rsidRPr="00B636DF">
        <w:rPr>
          <w:rFonts w:ascii="Times New Roman" w:hAnsi="Times New Roman" w:cs="Times New Roman"/>
          <w:sz w:val="24"/>
          <w:szCs w:val="24"/>
        </w:rPr>
        <w:t xml:space="preserve">.     </w:t>
      </w:r>
    </w:p>
    <w:p w:rsidR="006C559A" w:rsidRPr="00B636DF" w:rsidRDefault="006C559A" w:rsidP="00A004EE">
      <w:pPr>
        <w:spacing w:line="480" w:lineRule="auto"/>
        <w:jc w:val="center"/>
        <w:rPr>
          <w:rFonts w:ascii="Times New Roman" w:hAnsi="Times New Roman" w:cs="Times New Roman"/>
          <w:sz w:val="24"/>
          <w:szCs w:val="24"/>
        </w:rPr>
      </w:pPr>
      <w:r w:rsidRPr="00B636DF">
        <w:rPr>
          <w:rFonts w:ascii="Times New Roman" w:hAnsi="Times New Roman" w:cs="Times New Roman"/>
          <w:b/>
          <w:sz w:val="24"/>
          <w:szCs w:val="24"/>
        </w:rPr>
        <w:t xml:space="preserve">Home </w:t>
      </w:r>
      <w:r w:rsidR="00376009" w:rsidRPr="00B636DF">
        <w:rPr>
          <w:rFonts w:ascii="Times New Roman" w:hAnsi="Times New Roman" w:cs="Times New Roman"/>
          <w:b/>
          <w:sz w:val="24"/>
          <w:szCs w:val="24"/>
        </w:rPr>
        <w:t>Depot</w:t>
      </w:r>
    </w:p>
    <w:p w:rsidR="008F7D2F" w:rsidRPr="00B636DF" w:rsidRDefault="008F7D2F" w:rsidP="008F7D2F">
      <w:pPr>
        <w:pStyle w:val="NormalWeb"/>
        <w:spacing w:line="480" w:lineRule="auto"/>
        <w:rPr>
          <w:lang/>
        </w:rPr>
      </w:pPr>
      <w:r w:rsidRPr="00B636DF">
        <w:rPr>
          <w:lang/>
        </w:rPr>
        <w:t xml:space="preserve">The Home </w:t>
      </w:r>
      <w:r w:rsidR="00376009" w:rsidRPr="00B636DF">
        <w:rPr>
          <w:lang/>
        </w:rPr>
        <w:t>Depot</w:t>
      </w:r>
      <w:r w:rsidRPr="00B636DF">
        <w:rPr>
          <w:lang/>
        </w:rPr>
        <w:t xml:space="preserve">, Inc. incorporated on June 29, 1978.  The Company sells </w:t>
      </w:r>
      <w:r w:rsidR="008C1839" w:rsidRPr="00B636DF">
        <w:rPr>
          <w:lang/>
        </w:rPr>
        <w:t xml:space="preserve">many different types </w:t>
      </w:r>
      <w:r w:rsidRPr="00B636DF">
        <w:rPr>
          <w:lang/>
        </w:rPr>
        <w:t xml:space="preserve">of building materials, home improvement </w:t>
      </w:r>
      <w:r w:rsidR="008C1839" w:rsidRPr="00B636DF">
        <w:rPr>
          <w:lang/>
        </w:rPr>
        <w:t xml:space="preserve">items, </w:t>
      </w:r>
      <w:r w:rsidRPr="00B636DF">
        <w:rPr>
          <w:lang/>
        </w:rPr>
        <w:t>lawn and garden products, and provides various services</w:t>
      </w:r>
      <w:r w:rsidR="008C1839" w:rsidRPr="00B636DF">
        <w:rPr>
          <w:lang/>
        </w:rPr>
        <w:t xml:space="preserve"> to their customer base</w:t>
      </w:r>
      <w:r w:rsidRPr="00B636DF">
        <w:rPr>
          <w:lang/>
        </w:rPr>
        <w:t xml:space="preserve">.  </w:t>
      </w:r>
      <w:r w:rsidR="008C1839" w:rsidRPr="00B636DF">
        <w:rPr>
          <w:lang/>
        </w:rPr>
        <w:t>As of January 2017, t</w:t>
      </w:r>
      <w:r w:rsidR="00A004EE" w:rsidRPr="00B636DF">
        <w:rPr>
          <w:lang/>
        </w:rPr>
        <w:t>he company had</w:t>
      </w:r>
      <w:r w:rsidRPr="00B636DF">
        <w:rPr>
          <w:lang/>
        </w:rPr>
        <w:t xml:space="preserve"> approximately 2,278 stores located throughout the United States, including the Commonwealth of Puerto Rico and the territories of the United States Virgin Islands and Guam, Canada and Mexico</w:t>
      </w:r>
      <w:r w:rsidR="007B0353" w:rsidRPr="00B636DF">
        <w:rPr>
          <w:lang/>
        </w:rPr>
        <w:t>(Reuters, 2017)</w:t>
      </w:r>
      <w:r w:rsidR="00E13B83" w:rsidRPr="00B636DF">
        <w:rPr>
          <w:lang/>
        </w:rPr>
        <w:t>.</w:t>
      </w:r>
    </w:p>
    <w:p w:rsidR="008F7D2F" w:rsidRPr="00B636DF" w:rsidRDefault="008F7D2F" w:rsidP="008F7D2F">
      <w:pPr>
        <w:pStyle w:val="NormalWeb"/>
        <w:spacing w:line="480" w:lineRule="auto"/>
        <w:rPr>
          <w:lang/>
        </w:rPr>
      </w:pPr>
      <w:r w:rsidRPr="00B636DF">
        <w:rPr>
          <w:lang/>
        </w:rPr>
        <w:t>The company focuses o</w:t>
      </w:r>
      <w:r w:rsidR="00A004EE" w:rsidRPr="00B636DF">
        <w:rPr>
          <w:lang/>
        </w:rPr>
        <w:t>n</w:t>
      </w:r>
      <w:r w:rsidR="003C0DC5" w:rsidRPr="00B636DF">
        <w:rPr>
          <w:lang/>
        </w:rPr>
        <w:t xml:space="preserve"> 3 main customers.  </w:t>
      </w:r>
      <w:r w:rsidRPr="00B636DF">
        <w:rPr>
          <w:lang/>
        </w:rPr>
        <w:t>The do it yourself (DIY) customers, do it for me customers (DIFM), and professional customers.  DIY customers purchase supplies at their local stores or online and attempt to complete</w:t>
      </w:r>
      <w:r w:rsidR="00A004EE" w:rsidRPr="00B636DF">
        <w:rPr>
          <w:lang/>
        </w:rPr>
        <w:t xml:space="preserve"> home projects by themselves.  </w:t>
      </w:r>
      <w:r w:rsidR="008C1839" w:rsidRPr="00B636DF">
        <w:rPr>
          <w:lang/>
        </w:rPr>
        <w:t xml:space="preserve">The Company also offers a range of clinics and workshops to </w:t>
      </w:r>
      <w:r w:rsidR="003C0DC5" w:rsidRPr="00B636DF">
        <w:rPr>
          <w:lang/>
        </w:rPr>
        <w:t>convey</w:t>
      </w:r>
      <w:r w:rsidR="008C1839" w:rsidRPr="00B636DF">
        <w:rPr>
          <w:lang/>
        </w:rPr>
        <w:t xml:space="preserve"> project knowledge.</w:t>
      </w:r>
      <w:r w:rsidR="00F54C3C">
        <w:rPr>
          <w:lang/>
        </w:rPr>
        <w:t xml:space="preserve"> </w:t>
      </w:r>
      <w:r w:rsidR="008C1839" w:rsidRPr="00B636DF">
        <w:rPr>
          <w:lang/>
        </w:rPr>
        <w:t xml:space="preserve">DIFM customers are current </w:t>
      </w:r>
      <w:r w:rsidR="008C1839" w:rsidRPr="00B636DF">
        <w:rPr>
          <w:lang/>
        </w:rPr>
        <w:lastRenderedPageBreak/>
        <w:t>home owners purchasing materials themselves and hiring other third parties to complete the project or installa</w:t>
      </w:r>
      <w:r w:rsidR="00A004EE" w:rsidRPr="00B636DF">
        <w:rPr>
          <w:lang/>
        </w:rPr>
        <w:t xml:space="preserve">tion.  The Home </w:t>
      </w:r>
      <w:r w:rsidR="00376009" w:rsidRPr="00B636DF">
        <w:rPr>
          <w:lang/>
        </w:rPr>
        <w:t>Depot</w:t>
      </w:r>
      <w:r w:rsidR="008C1839" w:rsidRPr="00B636DF">
        <w:rPr>
          <w:lang/>
        </w:rPr>
        <w:t xml:space="preserve"> also offers installation.  They can provide estimates as well as </w:t>
      </w:r>
      <w:r w:rsidR="00A004EE" w:rsidRPr="00B636DF">
        <w:rPr>
          <w:lang/>
        </w:rPr>
        <w:t>finishing</w:t>
      </w:r>
      <w:r w:rsidR="008C1839" w:rsidRPr="00B636DF">
        <w:rPr>
          <w:lang/>
        </w:rPr>
        <w:t xml:space="preserve"> full projects at homes.  </w:t>
      </w:r>
      <w:r w:rsidR="00A004EE" w:rsidRPr="00B636DF">
        <w:rPr>
          <w:lang/>
        </w:rPr>
        <w:t>Professional c</w:t>
      </w:r>
      <w:r w:rsidR="008C1839" w:rsidRPr="00B636DF">
        <w:rPr>
          <w:lang/>
        </w:rPr>
        <w:t>ustomers are primarily professional renovators/remodelers, general contractors, repairmen, installers, smal</w:t>
      </w:r>
      <w:r w:rsidR="00E13B83" w:rsidRPr="00B636DF">
        <w:rPr>
          <w:lang/>
        </w:rPr>
        <w:t>l business owners and tradesmen</w:t>
      </w:r>
      <w:r w:rsidR="007B0353" w:rsidRPr="00B636DF">
        <w:rPr>
          <w:lang/>
        </w:rPr>
        <w:t xml:space="preserve"> (Reuters, 2017)</w:t>
      </w:r>
      <w:r w:rsidR="00E13B83" w:rsidRPr="00B636DF">
        <w:rPr>
          <w:lang/>
        </w:rPr>
        <w:t>.</w:t>
      </w:r>
    </w:p>
    <w:p w:rsidR="008C1839" w:rsidRPr="00B636DF" w:rsidRDefault="008C1839" w:rsidP="008F7D2F">
      <w:pPr>
        <w:pStyle w:val="NormalWeb"/>
        <w:spacing w:line="480" w:lineRule="auto"/>
        <w:rPr>
          <w:lang/>
        </w:rPr>
      </w:pPr>
      <w:r w:rsidRPr="00B636DF">
        <w:rPr>
          <w:lang/>
        </w:rPr>
        <w:t xml:space="preserve">Home </w:t>
      </w:r>
      <w:r w:rsidR="00376009" w:rsidRPr="00B636DF">
        <w:rPr>
          <w:lang/>
        </w:rPr>
        <w:t>Depot</w:t>
      </w:r>
      <w:r w:rsidRPr="00B636DF">
        <w:rPr>
          <w:lang/>
        </w:rPr>
        <w:t xml:space="preserve"> also provides financing for their customers by offering third party credit providers.  Some of their main product lines include Husky, Everbilt, Hampton Bay lighting, Vigoro, and HDX storage.  The company is also </w:t>
      </w:r>
      <w:r w:rsidR="00A004EE" w:rsidRPr="00B636DF">
        <w:rPr>
          <w:lang/>
        </w:rPr>
        <w:t>cognizant</w:t>
      </w:r>
      <w:r w:rsidRPr="00B636DF">
        <w:rPr>
          <w:lang/>
        </w:rPr>
        <w:t xml:space="preserve"> of the environment.  Through the Company's Eco Options program, it has created product categories that allow consumers to identify products that meet specifications for energy efficiency, water conservation, healthy home, clean air</w:t>
      </w:r>
      <w:r w:rsidR="00A004EE" w:rsidRPr="00B636DF">
        <w:rPr>
          <w:lang/>
        </w:rPr>
        <w:t>,</w:t>
      </w:r>
      <w:r w:rsidRPr="00B636DF">
        <w:rPr>
          <w:lang/>
        </w:rPr>
        <w:t xml:space="preserve"> and </w:t>
      </w:r>
      <w:r w:rsidR="00E13B83" w:rsidRPr="00B636DF">
        <w:rPr>
          <w:lang/>
        </w:rPr>
        <w:t xml:space="preserve">sustainable forestry </w:t>
      </w:r>
      <w:r w:rsidR="007B0353" w:rsidRPr="00B636DF">
        <w:rPr>
          <w:lang/>
        </w:rPr>
        <w:t>(Reuters, 2017)</w:t>
      </w:r>
      <w:r w:rsidR="00E13B83" w:rsidRPr="00B636DF">
        <w:rPr>
          <w:lang/>
        </w:rPr>
        <w:t>.</w:t>
      </w:r>
    </w:p>
    <w:p w:rsidR="008A5F9A" w:rsidRPr="00B636DF" w:rsidRDefault="00376009" w:rsidP="00A004EE">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Lowe’s</w:t>
      </w:r>
    </w:p>
    <w:p w:rsidR="007B0353" w:rsidRPr="00B636DF" w:rsidRDefault="00376009" w:rsidP="00A004EE">
      <w:pPr>
        <w:spacing w:line="480" w:lineRule="auto"/>
        <w:rPr>
          <w:rFonts w:ascii="Times New Roman" w:hAnsi="Times New Roman" w:cs="Times New Roman"/>
          <w:sz w:val="24"/>
          <w:szCs w:val="24"/>
        </w:rPr>
      </w:pPr>
      <w:r w:rsidRPr="00B636DF">
        <w:rPr>
          <w:rFonts w:ascii="Times New Roman" w:hAnsi="Times New Roman" w:cs="Times New Roman"/>
          <w:sz w:val="24"/>
          <w:szCs w:val="24"/>
        </w:rPr>
        <w:t>Lowe’s</w:t>
      </w:r>
      <w:r w:rsidR="007B0353" w:rsidRPr="00B636DF">
        <w:rPr>
          <w:rFonts w:ascii="Times New Roman" w:hAnsi="Times New Roman" w:cs="Times New Roman"/>
          <w:sz w:val="24"/>
          <w:szCs w:val="24"/>
        </w:rPr>
        <w:t xml:space="preserve"> Companies, Inc. (Lowe's), incorporated on August 1, 1952</w:t>
      </w:r>
      <w:r w:rsidR="00A004EE" w:rsidRPr="00B636DF">
        <w:rPr>
          <w:rFonts w:ascii="Times New Roman" w:hAnsi="Times New Roman" w:cs="Times New Roman"/>
          <w:sz w:val="24"/>
          <w:szCs w:val="24"/>
        </w:rPr>
        <w:t xml:space="preserve">.  </w:t>
      </w:r>
      <w:r w:rsidR="007B0353" w:rsidRPr="00B636DF">
        <w:rPr>
          <w:rFonts w:ascii="Times New Roman" w:hAnsi="Times New Roman" w:cs="Times New Roman"/>
          <w:sz w:val="24"/>
          <w:szCs w:val="24"/>
        </w:rPr>
        <w:t xml:space="preserve">The Company operates approximately 1,860 home improvement and hardware stores.  The Company serves </w:t>
      </w:r>
      <w:r w:rsidR="00A004EE" w:rsidRPr="00B636DF">
        <w:rPr>
          <w:rFonts w:ascii="Times New Roman" w:hAnsi="Times New Roman" w:cs="Times New Roman"/>
          <w:sz w:val="24"/>
          <w:szCs w:val="24"/>
        </w:rPr>
        <w:t xml:space="preserve">a similar customer base to Home </w:t>
      </w:r>
      <w:r w:rsidRPr="00B636DF">
        <w:rPr>
          <w:rFonts w:ascii="Times New Roman" w:hAnsi="Times New Roman" w:cs="Times New Roman"/>
          <w:sz w:val="24"/>
          <w:szCs w:val="24"/>
        </w:rPr>
        <w:t>Depot</w:t>
      </w:r>
      <w:r w:rsidR="007B0353" w:rsidRPr="00B636DF">
        <w:rPr>
          <w:rFonts w:ascii="Times New Roman" w:hAnsi="Times New Roman" w:cs="Times New Roman"/>
          <w:sz w:val="24"/>
          <w:szCs w:val="24"/>
        </w:rPr>
        <w:t>.  They serve homeowners, potential home buyers, renters and professional customers.  The professional customers mainly consist of home builders,</w:t>
      </w:r>
      <w:r w:rsidR="00E13B83" w:rsidRPr="00B636DF">
        <w:rPr>
          <w:rFonts w:ascii="Times New Roman" w:hAnsi="Times New Roman" w:cs="Times New Roman"/>
          <w:sz w:val="24"/>
          <w:szCs w:val="24"/>
        </w:rPr>
        <w:t xml:space="preserve"> maintenance, and repair work (Reuters, 2017).</w:t>
      </w:r>
    </w:p>
    <w:p w:rsidR="007B0353" w:rsidRPr="00B636DF" w:rsidRDefault="007B0353" w:rsidP="007B0353">
      <w:pPr>
        <w:spacing w:line="480" w:lineRule="auto"/>
        <w:rPr>
          <w:rFonts w:ascii="Times New Roman" w:hAnsi="Times New Roman" w:cs="Times New Roman"/>
          <w:sz w:val="24"/>
          <w:szCs w:val="24"/>
          <w:lang/>
        </w:rPr>
      </w:pPr>
      <w:r w:rsidRPr="00B636DF">
        <w:rPr>
          <w:rFonts w:ascii="Times New Roman" w:hAnsi="Times New Roman" w:cs="Times New Roman"/>
          <w:sz w:val="24"/>
          <w:szCs w:val="24"/>
          <w:lang/>
        </w:rPr>
        <w:t>The Company offers a range of products for building, remodeling, repair, and maintenance.  The Company's home improvement store</w:t>
      </w:r>
      <w:r w:rsidR="00A004EE" w:rsidRPr="00B636DF">
        <w:rPr>
          <w:rFonts w:ascii="Times New Roman" w:hAnsi="Times New Roman" w:cs="Times New Roman"/>
          <w:sz w:val="24"/>
          <w:szCs w:val="24"/>
          <w:lang/>
        </w:rPr>
        <w:t>s stock</w:t>
      </w:r>
      <w:r w:rsidRPr="00B636DF">
        <w:rPr>
          <w:rFonts w:ascii="Times New Roman" w:hAnsi="Times New Roman" w:cs="Times New Roman"/>
          <w:sz w:val="24"/>
          <w:szCs w:val="24"/>
          <w:lang/>
        </w:rPr>
        <w:t xml:space="preserve"> approximately 36,000 items, with a range of additional items available through its Special Order Sales system, </w:t>
      </w:r>
      <w:r w:rsidR="00376009" w:rsidRPr="00B636DF">
        <w:rPr>
          <w:rFonts w:ascii="Times New Roman" w:hAnsi="Times New Roman" w:cs="Times New Roman"/>
          <w:sz w:val="24"/>
          <w:szCs w:val="24"/>
          <w:lang/>
        </w:rPr>
        <w:t>Lowe’s</w:t>
      </w:r>
      <w:r w:rsidRPr="00B636DF">
        <w:rPr>
          <w:rFonts w:ascii="Times New Roman" w:hAnsi="Times New Roman" w:cs="Times New Roman"/>
          <w:sz w:val="24"/>
          <w:szCs w:val="24"/>
          <w:lang/>
        </w:rPr>
        <w:t xml:space="preserve">.com, </w:t>
      </w:r>
      <w:r w:rsidR="00376009" w:rsidRPr="00B636DF">
        <w:rPr>
          <w:rFonts w:ascii="Times New Roman" w:hAnsi="Times New Roman" w:cs="Times New Roman"/>
          <w:sz w:val="24"/>
          <w:szCs w:val="24"/>
          <w:lang/>
        </w:rPr>
        <w:t>Lowe’s</w:t>
      </w:r>
      <w:r w:rsidRPr="00B636DF">
        <w:rPr>
          <w:rFonts w:ascii="Times New Roman" w:hAnsi="Times New Roman" w:cs="Times New Roman"/>
          <w:sz w:val="24"/>
          <w:szCs w:val="24"/>
          <w:lang/>
        </w:rPr>
        <w:t xml:space="preserve">.ca and ATGstores.com.  Their products includes but </w:t>
      </w:r>
      <w:r w:rsidR="00A004EE" w:rsidRPr="00B636DF">
        <w:rPr>
          <w:rFonts w:ascii="Times New Roman" w:hAnsi="Times New Roman" w:cs="Times New Roman"/>
          <w:sz w:val="24"/>
          <w:szCs w:val="24"/>
          <w:lang/>
        </w:rPr>
        <w:t xml:space="preserve">are </w:t>
      </w:r>
      <w:r w:rsidRPr="00B636DF">
        <w:rPr>
          <w:rFonts w:ascii="Times New Roman" w:hAnsi="Times New Roman" w:cs="Times New Roman"/>
          <w:sz w:val="24"/>
          <w:szCs w:val="24"/>
          <w:lang/>
        </w:rPr>
        <w:t>not limited to tools, lumber, lawn and garden, seasonal, paint, and flooring</w:t>
      </w:r>
      <w:r w:rsidR="00E13B83" w:rsidRPr="00B636DF">
        <w:rPr>
          <w:rFonts w:ascii="Times New Roman" w:hAnsi="Times New Roman" w:cs="Times New Roman"/>
          <w:sz w:val="24"/>
          <w:szCs w:val="24"/>
          <w:lang/>
        </w:rPr>
        <w:t xml:space="preserve"> (Reuters, 2017).</w:t>
      </w:r>
    </w:p>
    <w:p w:rsidR="00E13B83" w:rsidRPr="00B636DF" w:rsidRDefault="00376009" w:rsidP="007B0353">
      <w:pPr>
        <w:spacing w:line="480" w:lineRule="auto"/>
        <w:rPr>
          <w:rFonts w:ascii="Times New Roman" w:hAnsi="Times New Roman" w:cs="Times New Roman"/>
          <w:sz w:val="24"/>
          <w:szCs w:val="24"/>
          <w:lang/>
        </w:rPr>
      </w:pPr>
      <w:r w:rsidRPr="00B636DF">
        <w:rPr>
          <w:rFonts w:ascii="Times New Roman" w:hAnsi="Times New Roman" w:cs="Times New Roman"/>
          <w:sz w:val="24"/>
          <w:szCs w:val="24"/>
          <w:lang/>
        </w:rPr>
        <w:lastRenderedPageBreak/>
        <w:t>Lowe’s</w:t>
      </w:r>
      <w:r w:rsidR="007B0353" w:rsidRPr="00B636DF">
        <w:rPr>
          <w:rFonts w:ascii="Times New Roman" w:hAnsi="Times New Roman" w:cs="Times New Roman"/>
          <w:sz w:val="24"/>
          <w:szCs w:val="24"/>
          <w:lang/>
        </w:rPr>
        <w:t xml:space="preserve"> carries product lines such as Valspar paints, Samsung, Sylvania light bulbs, Pella windows and doors, LG, Kobalt tools, Harbor Breeze fans.  This company has a large base of suppliers across the world.  They hav</w:t>
      </w:r>
      <w:r w:rsidR="00E13B83" w:rsidRPr="00B636DF">
        <w:rPr>
          <w:rFonts w:ascii="Times New Roman" w:hAnsi="Times New Roman" w:cs="Times New Roman"/>
          <w:sz w:val="24"/>
          <w:szCs w:val="24"/>
          <w:lang/>
        </w:rPr>
        <w:t>e approximately 7,500 suppliers (Reuters, 2017).</w:t>
      </w:r>
    </w:p>
    <w:p w:rsidR="006C559A" w:rsidRPr="00B636DF" w:rsidRDefault="00E13B83" w:rsidP="00E13B83">
      <w:pPr>
        <w:spacing w:line="480" w:lineRule="auto"/>
        <w:jc w:val="center"/>
        <w:rPr>
          <w:rFonts w:ascii="Times New Roman" w:hAnsi="Times New Roman" w:cs="Times New Roman"/>
          <w:b/>
          <w:sz w:val="24"/>
          <w:szCs w:val="24"/>
          <w:lang/>
        </w:rPr>
      </w:pPr>
      <w:r w:rsidRPr="00B636DF">
        <w:rPr>
          <w:rFonts w:ascii="Times New Roman" w:hAnsi="Times New Roman" w:cs="Times New Roman"/>
          <w:b/>
          <w:sz w:val="24"/>
          <w:szCs w:val="24"/>
          <w:lang/>
        </w:rPr>
        <w:t>Lumber Liquidators</w:t>
      </w:r>
    </w:p>
    <w:p w:rsidR="00E13B83" w:rsidRPr="00B636DF" w:rsidRDefault="00E13B83" w:rsidP="00E13B83">
      <w:pPr>
        <w:spacing w:line="480" w:lineRule="auto"/>
        <w:rPr>
          <w:rFonts w:ascii="Times New Roman" w:hAnsi="Times New Roman" w:cs="Times New Roman"/>
          <w:b/>
          <w:vanish/>
          <w:sz w:val="24"/>
          <w:szCs w:val="24"/>
          <w:lang/>
        </w:rPr>
      </w:pPr>
      <w:r w:rsidRPr="00B636DF">
        <w:rPr>
          <w:rFonts w:ascii="Times New Roman" w:hAnsi="Times New Roman" w:cs="Times New Roman"/>
          <w:sz w:val="24"/>
          <w:szCs w:val="24"/>
          <w:lang/>
        </w:rPr>
        <w:t>Lumber Liquidators Holdings, Inc., incorporated on November 12, 2009, is more of a specialty store than its competito</w:t>
      </w:r>
      <w:r w:rsidR="00376009" w:rsidRPr="00B636DF">
        <w:rPr>
          <w:rFonts w:ascii="Times New Roman" w:hAnsi="Times New Roman" w:cs="Times New Roman"/>
          <w:sz w:val="24"/>
          <w:szCs w:val="24"/>
          <w:lang/>
        </w:rPr>
        <w:t>rs, Home Depot and Lowe’s.  The c</w:t>
      </w:r>
      <w:r w:rsidRPr="00B636DF">
        <w:rPr>
          <w:rFonts w:ascii="Times New Roman" w:hAnsi="Times New Roman" w:cs="Times New Roman"/>
          <w:sz w:val="24"/>
          <w:szCs w:val="24"/>
          <w:lang/>
        </w:rPr>
        <w:t>ompany specializes in flooring,</w:t>
      </w:r>
      <w:r w:rsidR="00376009" w:rsidRPr="00B636DF">
        <w:rPr>
          <w:rFonts w:ascii="Times New Roman" w:hAnsi="Times New Roman" w:cs="Times New Roman"/>
          <w:sz w:val="24"/>
          <w:szCs w:val="24"/>
          <w:lang/>
        </w:rPr>
        <w:t xml:space="preserve"> including </w:t>
      </w:r>
      <w:r w:rsidRPr="00B636DF">
        <w:rPr>
          <w:rFonts w:ascii="Times New Roman" w:hAnsi="Times New Roman" w:cs="Times New Roman"/>
          <w:sz w:val="24"/>
          <w:szCs w:val="24"/>
          <w:lang/>
        </w:rPr>
        <w:t xml:space="preserve">hardwood, laminate, and vinyl.  The </w:t>
      </w:r>
      <w:r w:rsidR="00376009" w:rsidRPr="00B636DF">
        <w:rPr>
          <w:rFonts w:ascii="Times New Roman" w:hAnsi="Times New Roman" w:cs="Times New Roman"/>
          <w:sz w:val="24"/>
          <w:szCs w:val="24"/>
          <w:lang/>
        </w:rPr>
        <w:t>c</w:t>
      </w:r>
      <w:r w:rsidRPr="00B636DF">
        <w:rPr>
          <w:rFonts w:ascii="Times New Roman" w:hAnsi="Times New Roman" w:cs="Times New Roman"/>
          <w:sz w:val="24"/>
          <w:szCs w:val="24"/>
          <w:lang/>
        </w:rPr>
        <w:t xml:space="preserve">ompany's product categories </w:t>
      </w:r>
      <w:r w:rsidR="00376009" w:rsidRPr="00B636DF">
        <w:rPr>
          <w:rFonts w:ascii="Times New Roman" w:hAnsi="Times New Roman" w:cs="Times New Roman"/>
          <w:sz w:val="24"/>
          <w:szCs w:val="24"/>
          <w:lang/>
        </w:rPr>
        <w:t>encompasssolid and engineered hardwood; laminate; bamboo, cork, vinyl plank, moldings and accessories, and non-merchandise service.</w:t>
      </w:r>
    </w:p>
    <w:p w:rsidR="008A5F9A" w:rsidRPr="00B636DF" w:rsidRDefault="00376009" w:rsidP="00E13B83">
      <w:pPr>
        <w:spacing w:line="480" w:lineRule="auto"/>
        <w:rPr>
          <w:rFonts w:ascii="Times New Roman" w:hAnsi="Times New Roman" w:cs="Times New Roman"/>
          <w:sz w:val="24"/>
          <w:szCs w:val="24"/>
        </w:rPr>
      </w:pPr>
      <w:r w:rsidRPr="00B636DF">
        <w:rPr>
          <w:rFonts w:ascii="Times New Roman" w:hAnsi="Times New Roman" w:cs="Times New Roman"/>
          <w:sz w:val="24"/>
          <w:szCs w:val="24"/>
        </w:rPr>
        <w:t>The c</w:t>
      </w:r>
      <w:r w:rsidR="00E13B83" w:rsidRPr="00B636DF">
        <w:rPr>
          <w:rFonts w:ascii="Times New Roman" w:hAnsi="Times New Roman" w:cs="Times New Roman"/>
          <w:sz w:val="24"/>
          <w:szCs w:val="24"/>
        </w:rPr>
        <w:t xml:space="preserve">ompany provides in-home delivery and installation services to its customer base, this is a major </w:t>
      </w:r>
      <w:r w:rsidRPr="00B636DF">
        <w:rPr>
          <w:rFonts w:ascii="Times New Roman" w:hAnsi="Times New Roman" w:cs="Times New Roman"/>
          <w:sz w:val="24"/>
          <w:szCs w:val="24"/>
        </w:rPr>
        <w:t>portion</w:t>
      </w:r>
      <w:r w:rsidR="00E13B83" w:rsidRPr="00B636DF">
        <w:rPr>
          <w:rFonts w:ascii="Times New Roman" w:hAnsi="Times New Roman" w:cs="Times New Roman"/>
          <w:sz w:val="24"/>
          <w:szCs w:val="24"/>
        </w:rPr>
        <w:t xml:space="preserve"> of their work</w:t>
      </w:r>
      <w:r w:rsidR="009202DE" w:rsidRPr="00B636DF">
        <w:rPr>
          <w:rFonts w:ascii="Times New Roman" w:hAnsi="Times New Roman" w:cs="Times New Roman"/>
          <w:sz w:val="24"/>
          <w:szCs w:val="24"/>
        </w:rPr>
        <w:t>.  They sell primarily</w:t>
      </w:r>
      <w:r w:rsidR="00E13B83" w:rsidRPr="00B636DF">
        <w:rPr>
          <w:rFonts w:ascii="Times New Roman" w:hAnsi="Times New Roman" w:cs="Times New Roman"/>
          <w:sz w:val="24"/>
          <w:szCs w:val="24"/>
        </w:rPr>
        <w:t xml:space="preserve"> to homeowners </w:t>
      </w:r>
      <w:r w:rsidR="009202DE" w:rsidRPr="00B636DF">
        <w:rPr>
          <w:rFonts w:ascii="Times New Roman" w:hAnsi="Times New Roman" w:cs="Times New Roman"/>
          <w:sz w:val="24"/>
          <w:szCs w:val="24"/>
        </w:rPr>
        <w:t xml:space="preserve">and contractors.  Lumber Liquidators has approximately </w:t>
      </w:r>
      <w:r w:rsidR="00E13B83" w:rsidRPr="00B636DF">
        <w:rPr>
          <w:rFonts w:ascii="Times New Roman" w:hAnsi="Times New Roman" w:cs="Times New Roman"/>
          <w:sz w:val="24"/>
          <w:szCs w:val="24"/>
        </w:rPr>
        <w:t>383 store locations in primary o</w:t>
      </w:r>
      <w:r w:rsidR="009202DE" w:rsidRPr="00B636DF">
        <w:rPr>
          <w:rFonts w:ascii="Times New Roman" w:hAnsi="Times New Roman" w:cs="Times New Roman"/>
          <w:sz w:val="24"/>
          <w:szCs w:val="24"/>
        </w:rPr>
        <w:t>r secondary metropolitan areas.  Their flooring options are available in several shapes and sizes.  They offer flooring enhancements, installation services, tools, and other processing services involved in flooring.  They offer over 400</w:t>
      </w:r>
      <w:r w:rsidR="00E13B83" w:rsidRPr="00B636DF">
        <w:rPr>
          <w:rFonts w:ascii="Times New Roman" w:hAnsi="Times New Roman" w:cs="Times New Roman"/>
          <w:sz w:val="24"/>
          <w:szCs w:val="24"/>
        </w:rPr>
        <w:t xml:space="preserve"> floor</w:t>
      </w:r>
      <w:r w:rsidR="009202DE" w:rsidRPr="00B636DF">
        <w:rPr>
          <w:rFonts w:ascii="Times New Roman" w:hAnsi="Times New Roman" w:cs="Times New Roman"/>
          <w:sz w:val="24"/>
          <w:szCs w:val="24"/>
        </w:rPr>
        <w:t>ing product (Reuters, 2017).</w:t>
      </w:r>
    </w:p>
    <w:p w:rsidR="008A5F9A" w:rsidRPr="00B636DF" w:rsidRDefault="00DC52B8" w:rsidP="00376009">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 xml:space="preserve">Competitive Positions </w:t>
      </w:r>
    </w:p>
    <w:p w:rsidR="009847CF" w:rsidRPr="00B636DF" w:rsidRDefault="00B552BC" w:rsidP="00376009">
      <w:pPr>
        <w:spacing w:line="480" w:lineRule="auto"/>
        <w:rPr>
          <w:rFonts w:ascii="Times New Roman" w:hAnsi="Times New Roman" w:cs="Times New Roman"/>
          <w:sz w:val="24"/>
          <w:szCs w:val="24"/>
        </w:rPr>
      </w:pPr>
      <w:r w:rsidRPr="00B636DF">
        <w:rPr>
          <w:rFonts w:ascii="Times New Roman" w:hAnsi="Times New Roman" w:cs="Times New Roman"/>
          <w:sz w:val="24"/>
          <w:szCs w:val="24"/>
        </w:rPr>
        <w:t xml:space="preserve">The </w:t>
      </w:r>
      <w:r w:rsidR="009847CF" w:rsidRPr="00B636DF">
        <w:rPr>
          <w:rFonts w:ascii="Times New Roman" w:hAnsi="Times New Roman" w:cs="Times New Roman"/>
          <w:sz w:val="24"/>
          <w:szCs w:val="24"/>
        </w:rPr>
        <w:t>table located on page 7</w:t>
      </w:r>
      <w:r w:rsidRPr="00B636DF">
        <w:rPr>
          <w:rFonts w:ascii="Times New Roman" w:hAnsi="Times New Roman" w:cs="Times New Roman"/>
          <w:sz w:val="24"/>
          <w:szCs w:val="24"/>
        </w:rPr>
        <w:t xml:space="preserve"> shows where the publically traded home improvement stores are ranked based on market capitalization.  Market Capitalization</w:t>
      </w:r>
      <w:r w:rsidR="00855899" w:rsidRPr="00B636DF">
        <w:rPr>
          <w:rFonts w:ascii="Times New Roman" w:hAnsi="Times New Roman" w:cs="Times New Roman"/>
          <w:sz w:val="24"/>
          <w:szCs w:val="24"/>
        </w:rPr>
        <w:t xml:space="preserve"> (Cap)</w:t>
      </w:r>
      <w:r w:rsidRPr="00B636DF">
        <w:rPr>
          <w:rFonts w:ascii="Times New Roman" w:hAnsi="Times New Roman" w:cs="Times New Roman"/>
          <w:sz w:val="24"/>
          <w:szCs w:val="24"/>
        </w:rPr>
        <w:t xml:space="preserve"> is the total dollar market value of a company’s outstanding shares.  To calculate it, multiply </w:t>
      </w:r>
      <w:r w:rsidR="00376009" w:rsidRPr="00B636DF">
        <w:rPr>
          <w:rFonts w:ascii="Times New Roman" w:hAnsi="Times New Roman" w:cs="Times New Roman"/>
          <w:sz w:val="24"/>
          <w:szCs w:val="24"/>
        </w:rPr>
        <w:t>a company’s</w:t>
      </w:r>
      <w:r w:rsidRPr="00B636DF">
        <w:rPr>
          <w:rFonts w:ascii="Times New Roman" w:hAnsi="Times New Roman" w:cs="Times New Roman"/>
          <w:sz w:val="24"/>
          <w:szCs w:val="24"/>
        </w:rPr>
        <w:t xml:space="preserve"> shares by the</w:t>
      </w:r>
      <w:r w:rsidR="00376009" w:rsidRPr="00B636DF">
        <w:rPr>
          <w:rFonts w:ascii="Times New Roman" w:hAnsi="Times New Roman" w:cs="Times New Roman"/>
          <w:sz w:val="24"/>
          <w:szCs w:val="24"/>
        </w:rPr>
        <w:t>ir</w:t>
      </w:r>
      <w:r w:rsidRPr="00B636DF">
        <w:rPr>
          <w:rFonts w:ascii="Times New Roman" w:hAnsi="Times New Roman" w:cs="Times New Roman"/>
          <w:sz w:val="24"/>
          <w:szCs w:val="24"/>
        </w:rPr>
        <w:t xml:space="preserve"> current market price.  This number is used to find where a company is “ranked” against its peers.</w:t>
      </w:r>
      <w:r w:rsidR="00855899" w:rsidRPr="00B636DF">
        <w:rPr>
          <w:rFonts w:ascii="Times New Roman" w:hAnsi="Times New Roman" w:cs="Times New Roman"/>
          <w:sz w:val="24"/>
          <w:szCs w:val="24"/>
        </w:rPr>
        <w:t xml:space="preserve">  Home </w:t>
      </w:r>
      <w:r w:rsidR="00376009" w:rsidRPr="00B636DF">
        <w:rPr>
          <w:rFonts w:ascii="Times New Roman" w:hAnsi="Times New Roman" w:cs="Times New Roman"/>
          <w:sz w:val="24"/>
          <w:szCs w:val="24"/>
        </w:rPr>
        <w:t>Depot</w:t>
      </w:r>
      <w:r w:rsidR="00855899" w:rsidRPr="00B636DF">
        <w:rPr>
          <w:rFonts w:ascii="Times New Roman" w:hAnsi="Times New Roman" w:cs="Times New Roman"/>
          <w:sz w:val="24"/>
          <w:szCs w:val="24"/>
        </w:rPr>
        <w:t xml:space="preserve"> shows the highest Market Cap of $176,632 Mil, </w:t>
      </w:r>
      <w:r w:rsidR="00376009" w:rsidRPr="00B636DF">
        <w:rPr>
          <w:rFonts w:ascii="Times New Roman" w:hAnsi="Times New Roman" w:cs="Times New Roman"/>
          <w:sz w:val="24"/>
          <w:szCs w:val="24"/>
        </w:rPr>
        <w:t>Lowe’s</w:t>
      </w:r>
      <w:r w:rsidR="007235D9" w:rsidRPr="00B636DF">
        <w:rPr>
          <w:rFonts w:ascii="Times New Roman" w:hAnsi="Times New Roman" w:cs="Times New Roman"/>
          <w:sz w:val="24"/>
          <w:szCs w:val="24"/>
        </w:rPr>
        <w:t>is</w:t>
      </w:r>
      <w:r w:rsidR="00855899" w:rsidRPr="00B636DF">
        <w:rPr>
          <w:rFonts w:ascii="Times New Roman" w:hAnsi="Times New Roman" w:cs="Times New Roman"/>
          <w:sz w:val="24"/>
          <w:szCs w:val="24"/>
        </w:rPr>
        <w:t xml:space="preserve"> second with $62,168 </w:t>
      </w:r>
      <w:r w:rsidR="00CF22EF" w:rsidRPr="00B636DF">
        <w:rPr>
          <w:rFonts w:ascii="Times New Roman" w:hAnsi="Times New Roman" w:cs="Times New Roman"/>
          <w:sz w:val="24"/>
          <w:szCs w:val="24"/>
        </w:rPr>
        <w:t>Mil</w:t>
      </w:r>
      <w:r w:rsidR="00855899" w:rsidRPr="00B636DF">
        <w:rPr>
          <w:rFonts w:ascii="Times New Roman" w:hAnsi="Times New Roman" w:cs="Times New Roman"/>
          <w:sz w:val="24"/>
          <w:szCs w:val="24"/>
        </w:rPr>
        <w:t xml:space="preserve">, and Lumber Liquidators is </w:t>
      </w:r>
      <w:r w:rsidR="007235D9" w:rsidRPr="00B636DF">
        <w:rPr>
          <w:rFonts w:ascii="Times New Roman" w:hAnsi="Times New Roman" w:cs="Times New Roman"/>
          <w:sz w:val="24"/>
          <w:szCs w:val="24"/>
        </w:rPr>
        <w:t xml:space="preserve">ninth with $1,000 Mil. </w:t>
      </w:r>
      <w:r w:rsidR="002829F5" w:rsidRPr="00B636DF">
        <w:rPr>
          <w:rFonts w:ascii="Times New Roman" w:hAnsi="Times New Roman" w:cs="Times New Roman"/>
          <w:sz w:val="24"/>
          <w:szCs w:val="24"/>
        </w:rPr>
        <w:t xml:space="preserve"> Home </w:t>
      </w:r>
      <w:r w:rsidR="00376009" w:rsidRPr="00B636DF">
        <w:rPr>
          <w:rFonts w:ascii="Times New Roman" w:hAnsi="Times New Roman" w:cs="Times New Roman"/>
          <w:sz w:val="24"/>
          <w:szCs w:val="24"/>
        </w:rPr>
        <w:t>Depot</w:t>
      </w:r>
      <w:r w:rsidR="002829F5" w:rsidRPr="00B636DF">
        <w:rPr>
          <w:rFonts w:ascii="Times New Roman" w:hAnsi="Times New Roman" w:cs="Times New Roman"/>
          <w:sz w:val="24"/>
          <w:szCs w:val="24"/>
        </w:rPr>
        <w:t xml:space="preserve"> also has the highest Net </w:t>
      </w:r>
      <w:r w:rsidR="00376009" w:rsidRPr="00B636DF">
        <w:rPr>
          <w:rFonts w:ascii="Times New Roman" w:hAnsi="Times New Roman" w:cs="Times New Roman"/>
          <w:sz w:val="24"/>
          <w:szCs w:val="24"/>
        </w:rPr>
        <w:t>I</w:t>
      </w:r>
      <w:r w:rsidR="002829F5" w:rsidRPr="00B636DF">
        <w:rPr>
          <w:rFonts w:ascii="Times New Roman" w:hAnsi="Times New Roman" w:cs="Times New Roman"/>
          <w:sz w:val="24"/>
          <w:szCs w:val="24"/>
        </w:rPr>
        <w:t xml:space="preserve">ncome amongst the 3, but is behind Nitori Holdings.  The Price to Sale ratio (P/S) is an indicator of </w:t>
      </w:r>
      <w:r w:rsidR="002829F5" w:rsidRPr="00B636DF">
        <w:rPr>
          <w:rFonts w:ascii="Times New Roman" w:hAnsi="Times New Roman" w:cs="Times New Roman"/>
          <w:sz w:val="24"/>
          <w:szCs w:val="24"/>
        </w:rPr>
        <w:lastRenderedPageBreak/>
        <w:t xml:space="preserve">value placed on each dollar </w:t>
      </w:r>
      <w:r w:rsidR="00376009" w:rsidRPr="00B636DF">
        <w:rPr>
          <w:rFonts w:ascii="Times New Roman" w:hAnsi="Times New Roman" w:cs="Times New Roman"/>
          <w:sz w:val="24"/>
          <w:szCs w:val="24"/>
        </w:rPr>
        <w:t>of a company’s revenues.  Home Depot</w:t>
      </w:r>
      <w:r w:rsidR="002829F5" w:rsidRPr="00B636DF">
        <w:rPr>
          <w:rFonts w:ascii="Times New Roman" w:hAnsi="Times New Roman" w:cs="Times New Roman"/>
          <w:sz w:val="24"/>
          <w:szCs w:val="24"/>
        </w:rPr>
        <w:t xml:space="preserve"> has a higher P/S than </w:t>
      </w:r>
      <w:r w:rsidR="00376009" w:rsidRPr="00B636DF">
        <w:rPr>
          <w:rFonts w:ascii="Times New Roman" w:hAnsi="Times New Roman" w:cs="Times New Roman"/>
          <w:sz w:val="24"/>
          <w:szCs w:val="24"/>
        </w:rPr>
        <w:t>Lowe’s</w:t>
      </w:r>
      <w:r w:rsidR="002829F5" w:rsidRPr="00B636DF">
        <w:rPr>
          <w:rFonts w:ascii="Times New Roman" w:hAnsi="Times New Roman" w:cs="Times New Roman"/>
          <w:sz w:val="24"/>
          <w:szCs w:val="24"/>
        </w:rPr>
        <w:t xml:space="preserve"> or Lumber Liquidators, which can signify </w:t>
      </w:r>
      <w:r w:rsidR="003C0DC5" w:rsidRPr="00B636DF">
        <w:rPr>
          <w:rFonts w:ascii="Times New Roman" w:hAnsi="Times New Roman" w:cs="Times New Roman"/>
          <w:sz w:val="24"/>
          <w:szCs w:val="24"/>
        </w:rPr>
        <w:t xml:space="preserve">overvaluation, but in this case, </w:t>
      </w:r>
      <w:r w:rsidR="002829F5" w:rsidRPr="00B636DF">
        <w:rPr>
          <w:rFonts w:ascii="Times New Roman" w:hAnsi="Times New Roman" w:cs="Times New Roman"/>
          <w:sz w:val="24"/>
          <w:szCs w:val="24"/>
        </w:rPr>
        <w:t>it is only slightly above the average for the industry, so investor</w:t>
      </w:r>
      <w:r w:rsidR="00376009" w:rsidRPr="00B636DF">
        <w:rPr>
          <w:rFonts w:ascii="Times New Roman" w:hAnsi="Times New Roman" w:cs="Times New Roman"/>
          <w:sz w:val="24"/>
          <w:szCs w:val="24"/>
        </w:rPr>
        <w:t>s should not be alarmed.  Home Depot</w:t>
      </w:r>
      <w:r w:rsidR="002829F5" w:rsidRPr="00B636DF">
        <w:rPr>
          <w:rFonts w:ascii="Times New Roman" w:hAnsi="Times New Roman" w:cs="Times New Roman"/>
          <w:sz w:val="24"/>
          <w:szCs w:val="24"/>
        </w:rPr>
        <w:t xml:space="preserve"> also has the highest Price to Book ratio (P/B) which shows market price divided by book value.  This could again show an overvaluation. </w:t>
      </w:r>
      <w:r w:rsidR="00376009" w:rsidRPr="00B636DF">
        <w:rPr>
          <w:rFonts w:ascii="Times New Roman" w:hAnsi="Times New Roman" w:cs="Times New Roman"/>
          <w:sz w:val="24"/>
          <w:szCs w:val="24"/>
        </w:rPr>
        <w:t>Lowe’s</w:t>
      </w:r>
      <w:r w:rsidR="009847CF" w:rsidRPr="00B636DF">
        <w:rPr>
          <w:rFonts w:ascii="Times New Roman" w:hAnsi="Times New Roman" w:cs="Times New Roman"/>
          <w:sz w:val="24"/>
          <w:szCs w:val="24"/>
        </w:rPr>
        <w:t xml:space="preserve"> and Home </w:t>
      </w:r>
      <w:r w:rsidR="00376009" w:rsidRPr="00B636DF">
        <w:rPr>
          <w:rFonts w:ascii="Times New Roman" w:hAnsi="Times New Roman" w:cs="Times New Roman"/>
          <w:sz w:val="24"/>
          <w:szCs w:val="24"/>
        </w:rPr>
        <w:t>Depot</w:t>
      </w:r>
      <w:r w:rsidR="002829F5" w:rsidRPr="00B636DF">
        <w:rPr>
          <w:rFonts w:ascii="Times New Roman" w:hAnsi="Times New Roman" w:cs="Times New Roman"/>
          <w:sz w:val="24"/>
          <w:szCs w:val="24"/>
        </w:rPr>
        <w:t xml:space="preserve"> are very similar with their Price to Earnings Ratio (P/E) which is market value per share divided by earning per share.  This is also in line with the industry average, so no overvaluation.  Home </w:t>
      </w:r>
      <w:r w:rsidR="00376009" w:rsidRPr="00B636DF">
        <w:rPr>
          <w:rFonts w:ascii="Times New Roman" w:hAnsi="Times New Roman" w:cs="Times New Roman"/>
          <w:sz w:val="24"/>
          <w:szCs w:val="24"/>
        </w:rPr>
        <w:t>Depot</w:t>
      </w:r>
      <w:r w:rsidR="002829F5" w:rsidRPr="00B636DF">
        <w:rPr>
          <w:rFonts w:ascii="Times New Roman" w:hAnsi="Times New Roman" w:cs="Times New Roman"/>
          <w:sz w:val="24"/>
          <w:szCs w:val="24"/>
        </w:rPr>
        <w:t xml:space="preserve"> has a high debt to equity Ratio (D/E), while </w:t>
      </w:r>
      <w:r w:rsidR="00376009" w:rsidRPr="00B636DF">
        <w:rPr>
          <w:rFonts w:ascii="Times New Roman" w:hAnsi="Times New Roman" w:cs="Times New Roman"/>
          <w:sz w:val="24"/>
          <w:szCs w:val="24"/>
        </w:rPr>
        <w:t>Lowe’s</w:t>
      </w:r>
      <w:r w:rsidR="002829F5" w:rsidRPr="00B636DF">
        <w:rPr>
          <w:rFonts w:ascii="Times New Roman" w:hAnsi="Times New Roman" w:cs="Times New Roman"/>
          <w:sz w:val="24"/>
          <w:szCs w:val="24"/>
        </w:rPr>
        <w:t xml:space="preserve"> is right on average, and Lumber Liquidators is well below average.  A high debt to equity ratio could </w:t>
      </w:r>
      <w:r w:rsidR="00376009" w:rsidRPr="00B636DF">
        <w:rPr>
          <w:rFonts w:ascii="Times New Roman" w:hAnsi="Times New Roman" w:cs="Times New Roman"/>
          <w:sz w:val="24"/>
          <w:szCs w:val="24"/>
        </w:rPr>
        <w:t xml:space="preserve">indicate </w:t>
      </w:r>
      <w:r w:rsidR="009847CF" w:rsidRPr="00B636DF">
        <w:rPr>
          <w:rFonts w:ascii="Times New Roman" w:hAnsi="Times New Roman" w:cs="Times New Roman"/>
          <w:sz w:val="24"/>
          <w:szCs w:val="24"/>
        </w:rPr>
        <w:t>that a company may not be able to satisfy their debts, which in this case does not seem accurate.  Lumber Liquidators, showing the low debt to equity ratio is showing that they are able to satisfy their debts, but is the lack of third party financing hurting their ability to expand and grow (Morningstar, 2017)?</w:t>
      </w:r>
      <w:r w:rsidR="00376009" w:rsidRPr="00B636DF">
        <w:rPr>
          <w:rFonts w:ascii="Times New Roman" w:hAnsi="Times New Roman" w:cs="Times New Roman"/>
          <w:sz w:val="24"/>
          <w:szCs w:val="24"/>
        </w:rPr>
        <w:t xml:space="preserve">  Is this ratio a good indicator for investors?</w:t>
      </w:r>
    </w:p>
    <w:p w:rsidR="008A5F9A" w:rsidRPr="00B636DF" w:rsidRDefault="009847CF" w:rsidP="002829F5">
      <w:pPr>
        <w:spacing w:line="480" w:lineRule="auto"/>
        <w:rPr>
          <w:rFonts w:ascii="Times New Roman" w:hAnsi="Times New Roman" w:cs="Times New Roman"/>
          <w:sz w:val="24"/>
          <w:szCs w:val="24"/>
        </w:rPr>
      </w:pPr>
      <w:r w:rsidRPr="00B636DF">
        <w:rPr>
          <w:rFonts w:ascii="Times New Roman" w:hAnsi="Times New Roman" w:cs="Times New Roman"/>
          <w:sz w:val="24"/>
          <w:szCs w:val="24"/>
        </w:rPr>
        <w:t xml:space="preserve">While this table is not an all-inclusive way to show industry leaders, it does point to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holding that pos</w:t>
      </w:r>
      <w:r w:rsidR="00376009" w:rsidRPr="00B636DF">
        <w:rPr>
          <w:rFonts w:ascii="Times New Roman" w:hAnsi="Times New Roman" w:cs="Times New Roman"/>
          <w:sz w:val="24"/>
          <w:szCs w:val="24"/>
        </w:rPr>
        <w:t xml:space="preserve">ition.  </w:t>
      </w:r>
      <w:r w:rsidRPr="00B636DF">
        <w:rPr>
          <w:rFonts w:ascii="Times New Roman" w:hAnsi="Times New Roman" w:cs="Times New Roman"/>
          <w:sz w:val="24"/>
          <w:szCs w:val="24"/>
        </w:rPr>
        <w:t>Another in</w:t>
      </w:r>
      <w:r w:rsidR="00376009" w:rsidRPr="00B636DF">
        <w:rPr>
          <w:rFonts w:ascii="Times New Roman" w:hAnsi="Times New Roman" w:cs="Times New Roman"/>
          <w:sz w:val="24"/>
          <w:szCs w:val="24"/>
        </w:rPr>
        <w:t>teresting</w:t>
      </w:r>
      <w:r w:rsidRPr="00B636DF">
        <w:rPr>
          <w:rFonts w:ascii="Times New Roman" w:hAnsi="Times New Roman" w:cs="Times New Roman"/>
          <w:sz w:val="24"/>
          <w:szCs w:val="24"/>
        </w:rPr>
        <w:t xml:space="preserve"> company is Menards, they are an industry leader, but are privately traded, and were not used in this analysis.  It seems like this company could be a major player in dethroning Home </w:t>
      </w:r>
      <w:r w:rsidR="00376009" w:rsidRPr="00B636DF">
        <w:rPr>
          <w:rFonts w:ascii="Times New Roman" w:hAnsi="Times New Roman" w:cs="Times New Roman"/>
          <w:sz w:val="24"/>
          <w:szCs w:val="24"/>
        </w:rPr>
        <w:t>Depot.  E</w:t>
      </w:r>
      <w:r w:rsidRPr="00B636DF">
        <w:rPr>
          <w:rFonts w:ascii="Times New Roman" w:hAnsi="Times New Roman" w:cs="Times New Roman"/>
          <w:sz w:val="24"/>
          <w:szCs w:val="24"/>
        </w:rPr>
        <w:t>verywhere I drive</w:t>
      </w:r>
      <w:r w:rsidR="003C0DC5" w:rsidRPr="00B636DF">
        <w:rPr>
          <w:rFonts w:ascii="Times New Roman" w:hAnsi="Times New Roman" w:cs="Times New Roman"/>
          <w:sz w:val="24"/>
          <w:szCs w:val="24"/>
        </w:rPr>
        <w:t>,</w:t>
      </w:r>
      <w:r w:rsidRPr="00B636DF">
        <w:rPr>
          <w:rFonts w:ascii="Times New Roman" w:hAnsi="Times New Roman" w:cs="Times New Roman"/>
          <w:sz w:val="24"/>
          <w:szCs w:val="24"/>
        </w:rPr>
        <w:t xml:space="preserve"> I see a new</w:t>
      </w:r>
      <w:r w:rsidR="00376009" w:rsidRPr="00B636DF">
        <w:rPr>
          <w:rFonts w:ascii="Times New Roman" w:hAnsi="Times New Roman" w:cs="Times New Roman"/>
          <w:sz w:val="24"/>
          <w:szCs w:val="24"/>
        </w:rPr>
        <w:t>,</w:t>
      </w:r>
      <w:r w:rsidRPr="00B636DF">
        <w:rPr>
          <w:rFonts w:ascii="Times New Roman" w:hAnsi="Times New Roman" w:cs="Times New Roman"/>
          <w:sz w:val="24"/>
          <w:szCs w:val="24"/>
        </w:rPr>
        <w:t xml:space="preserve"> large</w:t>
      </w:r>
      <w:r w:rsidR="00376009" w:rsidRPr="00B636DF">
        <w:rPr>
          <w:rFonts w:ascii="Times New Roman" w:hAnsi="Times New Roman" w:cs="Times New Roman"/>
          <w:sz w:val="24"/>
          <w:szCs w:val="24"/>
        </w:rPr>
        <w:t>,</w:t>
      </w:r>
      <w:r w:rsidRPr="00B636DF">
        <w:rPr>
          <w:rFonts w:ascii="Times New Roman" w:hAnsi="Times New Roman" w:cs="Times New Roman"/>
          <w:sz w:val="24"/>
          <w:szCs w:val="24"/>
        </w:rPr>
        <w:t xml:space="preserve"> beautiful Menards store being build.  They are definitely a force to be reckoned with.  On the next page</w:t>
      </w:r>
      <w:r w:rsidR="003C0DC5" w:rsidRPr="00B636DF">
        <w:rPr>
          <w:rFonts w:ascii="Times New Roman" w:hAnsi="Times New Roman" w:cs="Times New Roman"/>
          <w:sz w:val="24"/>
          <w:szCs w:val="24"/>
        </w:rPr>
        <w:t>,</w:t>
      </w:r>
      <w:r w:rsidRPr="00B636DF">
        <w:rPr>
          <w:rFonts w:ascii="Times New Roman" w:hAnsi="Times New Roman" w:cs="Times New Roman"/>
          <w:sz w:val="24"/>
          <w:szCs w:val="24"/>
        </w:rPr>
        <w:t xml:space="preserve"> the table breaks down the above discussion.     </w:t>
      </w:r>
    </w:p>
    <w:p w:rsidR="008A5F9A" w:rsidRPr="00B636DF" w:rsidRDefault="008A5F9A" w:rsidP="008A5F9A">
      <w:pPr>
        <w:rPr>
          <w:rFonts w:ascii="Times New Roman" w:hAnsi="Times New Roman" w:cs="Times New Roman"/>
          <w:sz w:val="24"/>
          <w:szCs w:val="24"/>
        </w:rPr>
      </w:pPr>
    </w:p>
    <w:p w:rsidR="008A5F9A" w:rsidRPr="00B636DF" w:rsidRDefault="002829F5" w:rsidP="008A5F9A">
      <w:pPr>
        <w:rPr>
          <w:rFonts w:ascii="Times New Roman" w:hAnsi="Times New Roman" w:cs="Times New Roman"/>
          <w:sz w:val="24"/>
          <w:szCs w:val="24"/>
        </w:rPr>
      </w:pPr>
      <w:r w:rsidRPr="00B636DF">
        <w:rPr>
          <w:rFonts w:ascii="Times New Roman" w:hAnsi="Times New Roman" w:cs="Times New Roman"/>
          <w:noProof/>
          <w:sz w:val="24"/>
          <w:szCs w:val="24"/>
          <w:lang w:eastAsia="zh-CN"/>
        </w:rPr>
        <w:lastRenderedPageBreak/>
        <w:drawing>
          <wp:anchor distT="0" distB="0" distL="114300" distR="114300" simplePos="0" relativeHeight="251662336" behindDoc="1" locked="0" layoutInCell="1" allowOverlap="1">
            <wp:simplePos x="0" y="0"/>
            <wp:positionH relativeFrom="column">
              <wp:posOffset>342900</wp:posOffset>
            </wp:positionH>
            <wp:positionV relativeFrom="paragraph">
              <wp:posOffset>147320</wp:posOffset>
            </wp:positionV>
            <wp:extent cx="4448175" cy="8079732"/>
            <wp:effectExtent l="0" t="0" r="0" b="0"/>
            <wp:wrapTight wrapText="bothSides">
              <wp:wrapPolygon edited="0">
                <wp:start x="0" y="0"/>
                <wp:lineTo x="0" y="21544"/>
                <wp:lineTo x="20536" y="21544"/>
                <wp:lineTo x="21461" y="21391"/>
                <wp:lineTo x="21461" y="16705"/>
                <wp:lineTo x="20536" y="16298"/>
                <wp:lineTo x="21461" y="16298"/>
                <wp:lineTo x="21461" y="15789"/>
                <wp:lineTo x="20536" y="15483"/>
                <wp:lineTo x="21461" y="15432"/>
                <wp:lineTo x="21461" y="14923"/>
                <wp:lineTo x="20536" y="14668"/>
                <wp:lineTo x="21461" y="14566"/>
                <wp:lineTo x="21461" y="14006"/>
                <wp:lineTo x="20536" y="13853"/>
                <wp:lineTo x="21461" y="13650"/>
                <wp:lineTo x="21461" y="13140"/>
                <wp:lineTo x="20536" y="13038"/>
                <wp:lineTo x="21461" y="12733"/>
                <wp:lineTo x="21461" y="12224"/>
                <wp:lineTo x="21091" y="12224"/>
                <wp:lineTo x="21461" y="11867"/>
                <wp:lineTo x="21461" y="5246"/>
                <wp:lineTo x="20536" y="4889"/>
                <wp:lineTo x="21461" y="4889"/>
                <wp:lineTo x="21461" y="4380"/>
                <wp:lineTo x="20536" y="4075"/>
                <wp:lineTo x="21461" y="4024"/>
                <wp:lineTo x="21461" y="3514"/>
                <wp:lineTo x="20536" y="3260"/>
                <wp:lineTo x="21461" y="3107"/>
                <wp:lineTo x="21461" y="2598"/>
                <wp:lineTo x="20536" y="2445"/>
                <wp:lineTo x="21461" y="2241"/>
                <wp:lineTo x="21461" y="1681"/>
                <wp:lineTo x="20536" y="1630"/>
                <wp:lineTo x="21461" y="1324"/>
                <wp:lineTo x="214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8520" cy="8080359"/>
                    </a:xfrm>
                    <a:prstGeom prst="rect">
                      <a:avLst/>
                    </a:prstGeom>
                    <a:noFill/>
                    <a:ln>
                      <a:noFill/>
                    </a:ln>
                  </pic:spPr>
                </pic:pic>
              </a:graphicData>
            </a:graphic>
          </wp:anchor>
        </w:drawing>
      </w:r>
    </w:p>
    <w:p w:rsidR="008A5F9A" w:rsidRPr="00B636DF" w:rsidRDefault="008A5F9A" w:rsidP="008A5F9A">
      <w:pPr>
        <w:rPr>
          <w:rFonts w:ascii="Times New Roman" w:hAnsi="Times New Roman" w:cs="Times New Roman"/>
          <w:sz w:val="24"/>
          <w:szCs w:val="24"/>
        </w:rPr>
      </w:pPr>
    </w:p>
    <w:p w:rsidR="008A5F9A" w:rsidRPr="00B636DF" w:rsidRDefault="008A5F9A" w:rsidP="008A5F9A">
      <w:pPr>
        <w:rPr>
          <w:rFonts w:ascii="Times New Roman" w:hAnsi="Times New Roman" w:cs="Times New Roman"/>
          <w:sz w:val="24"/>
          <w:szCs w:val="24"/>
        </w:rPr>
      </w:pPr>
    </w:p>
    <w:p w:rsidR="008C1839" w:rsidRPr="00B636DF" w:rsidRDefault="008C1839" w:rsidP="00E5109F">
      <w:pPr>
        <w:jc w:val="center"/>
        <w:rPr>
          <w:rFonts w:ascii="Times New Roman" w:hAnsi="Times New Roman" w:cs="Times New Roman"/>
          <w:sz w:val="24"/>
          <w:szCs w:val="24"/>
        </w:rPr>
      </w:pPr>
    </w:p>
    <w:p w:rsidR="008C1839" w:rsidRPr="00B636DF" w:rsidRDefault="008C1839" w:rsidP="00E5109F">
      <w:pPr>
        <w:jc w:val="center"/>
        <w:rPr>
          <w:rFonts w:ascii="Times New Roman" w:hAnsi="Times New Roman" w:cs="Times New Roman"/>
          <w:sz w:val="24"/>
          <w:szCs w:val="24"/>
        </w:rPr>
      </w:pPr>
    </w:p>
    <w:p w:rsidR="008C1839" w:rsidRPr="00B636DF" w:rsidRDefault="008C1839" w:rsidP="00E5109F">
      <w:pPr>
        <w:jc w:val="center"/>
        <w:rPr>
          <w:rFonts w:ascii="Times New Roman" w:hAnsi="Times New Roman" w:cs="Times New Roman"/>
          <w:sz w:val="24"/>
          <w:szCs w:val="24"/>
        </w:rPr>
      </w:pPr>
    </w:p>
    <w:p w:rsidR="008C1839" w:rsidRPr="00B636DF" w:rsidRDefault="008C1839"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2829F5" w:rsidRPr="00B636DF" w:rsidRDefault="002829F5"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9847CF" w:rsidRPr="00B636DF" w:rsidRDefault="009847CF" w:rsidP="00E5109F">
      <w:pPr>
        <w:jc w:val="center"/>
        <w:rPr>
          <w:rFonts w:ascii="Times New Roman" w:hAnsi="Times New Roman" w:cs="Times New Roman"/>
          <w:sz w:val="24"/>
          <w:szCs w:val="24"/>
        </w:rPr>
      </w:pPr>
    </w:p>
    <w:p w:rsidR="002D76C1" w:rsidRPr="00B636DF" w:rsidRDefault="00C07C60" w:rsidP="00E5109F">
      <w:pPr>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Financial Statement Summary</w:t>
      </w:r>
    </w:p>
    <w:p w:rsidR="003C0DC5" w:rsidRPr="00B636DF" w:rsidRDefault="00CE060D" w:rsidP="00CE060D">
      <w:pPr>
        <w:spacing w:line="480" w:lineRule="auto"/>
        <w:rPr>
          <w:rFonts w:ascii="Times New Roman" w:hAnsi="Times New Roman" w:cs="Times New Roman"/>
          <w:sz w:val="24"/>
          <w:szCs w:val="24"/>
        </w:rPr>
      </w:pPr>
      <w:r w:rsidRPr="00B636DF">
        <w:rPr>
          <w:rFonts w:ascii="Times New Roman" w:hAnsi="Times New Roman" w:cs="Times New Roman"/>
          <w:sz w:val="24"/>
          <w:szCs w:val="24"/>
        </w:rPr>
        <w:t>The full income statement</w:t>
      </w:r>
      <w:r w:rsidR="00376009" w:rsidRPr="00B636DF">
        <w:rPr>
          <w:rFonts w:ascii="Times New Roman" w:hAnsi="Times New Roman" w:cs="Times New Roman"/>
          <w:sz w:val="24"/>
          <w:szCs w:val="24"/>
        </w:rPr>
        <w:t>s</w:t>
      </w:r>
      <w:r w:rsidRPr="00B636DF">
        <w:rPr>
          <w:rFonts w:ascii="Times New Roman" w:hAnsi="Times New Roman" w:cs="Times New Roman"/>
          <w:sz w:val="24"/>
          <w:szCs w:val="24"/>
        </w:rPr>
        <w:t xml:space="preserve"> and balance sheets are located in </w:t>
      </w:r>
      <w:r w:rsidR="008F4DF7" w:rsidRPr="00B636DF">
        <w:rPr>
          <w:rFonts w:ascii="Times New Roman" w:hAnsi="Times New Roman" w:cs="Times New Roman"/>
          <w:sz w:val="24"/>
          <w:szCs w:val="24"/>
        </w:rPr>
        <w:t xml:space="preserve">Appendices </w:t>
      </w:r>
      <w:r w:rsidRPr="00B636DF">
        <w:rPr>
          <w:rFonts w:ascii="Times New Roman" w:hAnsi="Times New Roman" w:cs="Times New Roman"/>
          <w:sz w:val="24"/>
          <w:szCs w:val="24"/>
        </w:rPr>
        <w:t>A, B, and C.  This is a brief snapshot of those statements.  As you can see in the incomes statement</w:t>
      </w:r>
      <w:r w:rsidR="00D55865" w:rsidRPr="00B636DF">
        <w:rPr>
          <w:rFonts w:ascii="Times New Roman" w:hAnsi="Times New Roman" w:cs="Times New Roman"/>
          <w:sz w:val="24"/>
          <w:szCs w:val="24"/>
        </w:rPr>
        <w:t>,</w:t>
      </w:r>
      <w:r w:rsidRPr="00B636DF">
        <w:rPr>
          <w:rFonts w:ascii="Times New Roman" w:hAnsi="Times New Roman" w:cs="Times New Roman"/>
          <w:sz w:val="24"/>
          <w:szCs w:val="24"/>
        </w:rPr>
        <w:t xml:space="preserve">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producing revenues, expending more to earn their revenues</w:t>
      </w:r>
      <w:r w:rsidR="00376009" w:rsidRPr="00B636DF">
        <w:rPr>
          <w:rFonts w:ascii="Times New Roman" w:hAnsi="Times New Roman" w:cs="Times New Roman"/>
          <w:sz w:val="24"/>
          <w:szCs w:val="24"/>
        </w:rPr>
        <w:t>,</w:t>
      </w:r>
      <w:r w:rsidRPr="00B636DF">
        <w:rPr>
          <w:rFonts w:ascii="Times New Roman" w:hAnsi="Times New Roman" w:cs="Times New Roman"/>
          <w:sz w:val="24"/>
          <w:szCs w:val="24"/>
        </w:rPr>
        <w:t xml:space="preserve"> and producing higher gross profits than their other</w:t>
      </w:r>
      <w:r w:rsidR="00376009" w:rsidRPr="00B636DF">
        <w:rPr>
          <w:rFonts w:ascii="Times New Roman" w:hAnsi="Times New Roman" w:cs="Times New Roman"/>
          <w:sz w:val="24"/>
          <w:szCs w:val="24"/>
        </w:rPr>
        <w:t xml:space="preserve"> two competitors</w:t>
      </w:r>
      <w:r w:rsidRPr="00B636DF">
        <w:rPr>
          <w:rFonts w:ascii="Times New Roman" w:hAnsi="Times New Roman" w:cs="Times New Roman"/>
          <w:sz w:val="24"/>
          <w:szCs w:val="24"/>
        </w:rPr>
        <w:t xml:space="preserve">.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al</w:t>
      </w:r>
      <w:r w:rsidR="006010AA" w:rsidRPr="00B636DF">
        <w:rPr>
          <w:rFonts w:ascii="Times New Roman" w:hAnsi="Times New Roman" w:cs="Times New Roman"/>
          <w:sz w:val="24"/>
          <w:szCs w:val="24"/>
        </w:rPr>
        <w:t>so showing a higher net income</w:t>
      </w:r>
      <w:r w:rsidRPr="00B636DF">
        <w:rPr>
          <w:rFonts w:ascii="Times New Roman" w:hAnsi="Times New Roman" w:cs="Times New Roman"/>
          <w:sz w:val="24"/>
          <w:szCs w:val="24"/>
        </w:rPr>
        <w:t xml:space="preserve">.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while a bit lower than Home </w:t>
      </w:r>
      <w:r w:rsidR="00376009" w:rsidRPr="00B636DF">
        <w:rPr>
          <w:rFonts w:ascii="Times New Roman" w:hAnsi="Times New Roman" w:cs="Times New Roman"/>
          <w:sz w:val="24"/>
          <w:szCs w:val="24"/>
        </w:rPr>
        <w:t>Depot</w:t>
      </w:r>
      <w:r w:rsidR="006010AA" w:rsidRPr="00B636DF">
        <w:rPr>
          <w:rFonts w:ascii="Times New Roman" w:hAnsi="Times New Roman" w:cs="Times New Roman"/>
          <w:sz w:val="24"/>
          <w:szCs w:val="24"/>
        </w:rPr>
        <w:t>,</w:t>
      </w:r>
      <w:r w:rsidRPr="00B636DF">
        <w:rPr>
          <w:rFonts w:ascii="Times New Roman" w:hAnsi="Times New Roman" w:cs="Times New Roman"/>
          <w:sz w:val="24"/>
          <w:szCs w:val="24"/>
        </w:rPr>
        <w:t xml:space="preserve"> is still holding its own as number two in the industry.  Its net income has continued to increase over the past three years, as it is consistently increasing revenues.  The real </w:t>
      </w:r>
      <w:r w:rsidR="006010AA" w:rsidRPr="00B636DF">
        <w:rPr>
          <w:rFonts w:ascii="Times New Roman" w:hAnsi="Times New Roman" w:cs="Times New Roman"/>
          <w:sz w:val="24"/>
          <w:szCs w:val="24"/>
        </w:rPr>
        <w:t>alarming company</w:t>
      </w:r>
      <w:r w:rsidRPr="00B636DF">
        <w:rPr>
          <w:rFonts w:ascii="Times New Roman" w:hAnsi="Times New Roman" w:cs="Times New Roman"/>
          <w:sz w:val="24"/>
          <w:szCs w:val="24"/>
        </w:rPr>
        <w:t xml:space="preserve"> in this</w:t>
      </w:r>
      <w:r w:rsidR="006010AA" w:rsidRPr="00B636DF">
        <w:rPr>
          <w:rFonts w:ascii="Times New Roman" w:hAnsi="Times New Roman" w:cs="Times New Roman"/>
          <w:sz w:val="24"/>
          <w:szCs w:val="24"/>
        </w:rPr>
        <w:t xml:space="preserve"> analysis</w:t>
      </w:r>
      <w:r w:rsidRPr="00B636DF">
        <w:rPr>
          <w:rFonts w:ascii="Times New Roman" w:hAnsi="Times New Roman" w:cs="Times New Roman"/>
          <w:sz w:val="24"/>
          <w:szCs w:val="24"/>
        </w:rPr>
        <w:t xml:space="preserve"> is Lumber Liquidators, they have been operating at a net loss o</w:t>
      </w:r>
      <w:r w:rsidR="006010AA" w:rsidRPr="00B636DF">
        <w:rPr>
          <w:rFonts w:ascii="Times New Roman" w:hAnsi="Times New Roman" w:cs="Times New Roman"/>
          <w:sz w:val="24"/>
          <w:szCs w:val="24"/>
        </w:rPr>
        <w:t>ver the past two years and it seems</w:t>
      </w:r>
      <w:r w:rsidRPr="00B636DF">
        <w:rPr>
          <w:rFonts w:ascii="Times New Roman" w:hAnsi="Times New Roman" w:cs="Times New Roman"/>
          <w:sz w:val="24"/>
          <w:szCs w:val="24"/>
        </w:rPr>
        <w:t xml:space="preserve"> like any market share is slipping away.</w:t>
      </w:r>
      <w:r w:rsidR="000B4950" w:rsidRPr="00B636DF">
        <w:rPr>
          <w:rFonts w:ascii="Times New Roman" w:hAnsi="Times New Roman" w:cs="Times New Roman"/>
          <w:sz w:val="24"/>
          <w:szCs w:val="24"/>
        </w:rPr>
        <w:t xml:space="preserve">  The balance sheet snapshot does a good job of showing the immense assets that Home </w:t>
      </w:r>
      <w:r w:rsidR="00376009" w:rsidRPr="00B636DF">
        <w:rPr>
          <w:rFonts w:ascii="Times New Roman" w:hAnsi="Times New Roman" w:cs="Times New Roman"/>
          <w:sz w:val="24"/>
          <w:szCs w:val="24"/>
        </w:rPr>
        <w:t>Depot</w:t>
      </w:r>
      <w:r w:rsidR="000B4950" w:rsidRPr="00B636DF">
        <w:rPr>
          <w:rFonts w:ascii="Times New Roman" w:hAnsi="Times New Roman" w:cs="Times New Roman"/>
          <w:sz w:val="24"/>
          <w:szCs w:val="24"/>
        </w:rPr>
        <w:t xml:space="preserve"> holds, they also hold</w:t>
      </w:r>
      <w:r w:rsidR="006010AA" w:rsidRPr="00B636DF">
        <w:rPr>
          <w:rFonts w:ascii="Times New Roman" w:hAnsi="Times New Roman" w:cs="Times New Roman"/>
          <w:sz w:val="24"/>
          <w:szCs w:val="24"/>
        </w:rPr>
        <w:t xml:space="preserve"> a higher liability as well.  It</w:t>
      </w:r>
      <w:r w:rsidR="000B4950" w:rsidRPr="00B636DF">
        <w:rPr>
          <w:rFonts w:ascii="Times New Roman" w:hAnsi="Times New Roman" w:cs="Times New Roman"/>
          <w:sz w:val="24"/>
          <w:szCs w:val="24"/>
        </w:rPr>
        <w:t xml:space="preserve"> app</w:t>
      </w:r>
      <w:r w:rsidR="006010AA" w:rsidRPr="00B636DF">
        <w:rPr>
          <w:rFonts w:ascii="Times New Roman" w:hAnsi="Times New Roman" w:cs="Times New Roman"/>
          <w:sz w:val="24"/>
          <w:szCs w:val="24"/>
        </w:rPr>
        <w:t>ears that H</w:t>
      </w:r>
      <w:r w:rsidR="000B4950" w:rsidRPr="00B636DF">
        <w:rPr>
          <w:rFonts w:ascii="Times New Roman" w:hAnsi="Times New Roman" w:cs="Times New Roman"/>
          <w:sz w:val="24"/>
          <w:szCs w:val="24"/>
        </w:rPr>
        <w:t xml:space="preserve">ome </w:t>
      </w:r>
      <w:r w:rsidR="00376009" w:rsidRPr="00B636DF">
        <w:rPr>
          <w:rFonts w:ascii="Times New Roman" w:hAnsi="Times New Roman" w:cs="Times New Roman"/>
          <w:sz w:val="24"/>
          <w:szCs w:val="24"/>
        </w:rPr>
        <w:t>Depot</w:t>
      </w:r>
      <w:r w:rsidR="000B4950" w:rsidRPr="00B636DF">
        <w:rPr>
          <w:rFonts w:ascii="Times New Roman" w:hAnsi="Times New Roman" w:cs="Times New Roman"/>
          <w:sz w:val="24"/>
          <w:szCs w:val="24"/>
        </w:rPr>
        <w:t xml:space="preserve"> utilizes more third party financing than the other, and holds a lower stockholders equity than </w:t>
      </w:r>
      <w:r w:rsidR="00376009" w:rsidRPr="00B636DF">
        <w:rPr>
          <w:rFonts w:ascii="Times New Roman" w:hAnsi="Times New Roman" w:cs="Times New Roman"/>
          <w:sz w:val="24"/>
          <w:szCs w:val="24"/>
        </w:rPr>
        <w:t>Lowe’s</w:t>
      </w:r>
      <w:r w:rsidR="000B4950" w:rsidRPr="00B636DF">
        <w:rPr>
          <w:rFonts w:ascii="Times New Roman" w:hAnsi="Times New Roman" w:cs="Times New Roman"/>
          <w:sz w:val="24"/>
          <w:szCs w:val="24"/>
        </w:rPr>
        <w:t xml:space="preserve">.   </w:t>
      </w:r>
    </w:p>
    <w:p w:rsidR="002D76C1" w:rsidRPr="00B636DF" w:rsidRDefault="000B4950" w:rsidP="00E5109F">
      <w:pPr>
        <w:jc w:val="center"/>
        <w:rPr>
          <w:rFonts w:ascii="Times New Roman" w:hAnsi="Times New Roman" w:cs="Times New Roman"/>
          <w:sz w:val="24"/>
          <w:szCs w:val="24"/>
        </w:rPr>
      </w:pPr>
      <w:r w:rsidRPr="00B636DF">
        <w:rPr>
          <w:rFonts w:ascii="Times New Roman" w:hAnsi="Times New Roman" w:cs="Times New Roman"/>
          <w:noProof/>
          <w:sz w:val="24"/>
          <w:szCs w:val="24"/>
          <w:lang w:eastAsia="zh-CN"/>
        </w:rPr>
        <w:drawing>
          <wp:inline distT="0" distB="0" distL="0" distR="0">
            <wp:extent cx="4974521" cy="15049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4583" cy="1526146"/>
                    </a:xfrm>
                    <a:prstGeom prst="rect">
                      <a:avLst/>
                    </a:prstGeom>
                    <a:noFill/>
                  </pic:spPr>
                </pic:pic>
              </a:graphicData>
            </a:graphic>
          </wp:inline>
        </w:drawing>
      </w:r>
    </w:p>
    <w:p w:rsidR="002D76C1" w:rsidRPr="00B636DF" w:rsidRDefault="002D76C1" w:rsidP="00E5109F">
      <w:pPr>
        <w:jc w:val="center"/>
        <w:rPr>
          <w:rFonts w:ascii="Times New Roman" w:hAnsi="Times New Roman" w:cs="Times New Roman"/>
          <w:sz w:val="24"/>
          <w:szCs w:val="24"/>
        </w:rPr>
      </w:pPr>
    </w:p>
    <w:p w:rsidR="00B77478" w:rsidRPr="00B636DF" w:rsidRDefault="003C0DC5" w:rsidP="00E5109F">
      <w:pPr>
        <w:jc w:val="center"/>
        <w:rPr>
          <w:rFonts w:ascii="Times New Roman" w:hAnsi="Times New Roman" w:cs="Times New Roman"/>
          <w:b/>
          <w:sz w:val="24"/>
          <w:szCs w:val="24"/>
        </w:rPr>
      </w:pPr>
      <w:r w:rsidRPr="00B636DF">
        <w:rPr>
          <w:rFonts w:ascii="Times New Roman" w:hAnsi="Times New Roman" w:cs="Times New Roman"/>
          <w:noProof/>
          <w:sz w:val="24"/>
          <w:szCs w:val="24"/>
          <w:lang w:eastAsia="zh-CN"/>
        </w:rPr>
        <w:drawing>
          <wp:inline distT="0" distB="0" distL="0" distR="0">
            <wp:extent cx="5362575" cy="1450340"/>
            <wp:effectExtent l="0" t="0" r="952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2575" cy="1450340"/>
                    </a:xfrm>
                    <a:prstGeom prst="rect">
                      <a:avLst/>
                    </a:prstGeom>
                    <a:noFill/>
                    <a:ln>
                      <a:noFill/>
                    </a:ln>
                  </pic:spPr>
                </pic:pic>
              </a:graphicData>
            </a:graphic>
          </wp:inline>
        </w:drawing>
      </w:r>
    </w:p>
    <w:p w:rsidR="00B77478" w:rsidRPr="00B636DF" w:rsidRDefault="00B77478" w:rsidP="00E5109F">
      <w:pPr>
        <w:jc w:val="center"/>
        <w:rPr>
          <w:rFonts w:ascii="Times New Roman" w:hAnsi="Times New Roman" w:cs="Times New Roman"/>
          <w:b/>
          <w:sz w:val="24"/>
          <w:szCs w:val="24"/>
        </w:rPr>
      </w:pPr>
    </w:p>
    <w:p w:rsidR="00B77478" w:rsidRPr="00B636DF" w:rsidRDefault="00B77478" w:rsidP="00E5109F">
      <w:pPr>
        <w:jc w:val="center"/>
        <w:rPr>
          <w:rFonts w:ascii="Times New Roman" w:hAnsi="Times New Roman" w:cs="Times New Roman"/>
          <w:b/>
          <w:sz w:val="24"/>
          <w:szCs w:val="24"/>
        </w:rPr>
      </w:pPr>
    </w:p>
    <w:p w:rsidR="00370495" w:rsidRPr="00B636DF" w:rsidRDefault="00370495" w:rsidP="00CB2C5E">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Ratio Analysis</w:t>
      </w:r>
    </w:p>
    <w:p w:rsidR="002D76C1" w:rsidRPr="00B636DF" w:rsidRDefault="008F4DF7" w:rsidP="00CB2C5E">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Liquidity Ratios</w:t>
      </w:r>
    </w:p>
    <w:p w:rsidR="008F4DF7" w:rsidRPr="00B636DF" w:rsidRDefault="008F4DF7" w:rsidP="008F4DF7">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Current Ratio:</w:t>
      </w:r>
      <w:r w:rsidR="00285AC8" w:rsidRPr="00B636DF">
        <w:rPr>
          <w:rFonts w:ascii="Times New Roman" w:hAnsi="Times New Roman" w:cs="Times New Roman"/>
          <w:sz w:val="24"/>
          <w:szCs w:val="24"/>
        </w:rPr>
        <w:t>The current ratio is calculated as follows: current assets/current liabilities.</w:t>
      </w:r>
      <w:r w:rsidR="00E60A9A" w:rsidRPr="00B636DF">
        <w:rPr>
          <w:rFonts w:ascii="Times New Roman" w:hAnsi="Times New Roman" w:cs="Times New Roman"/>
          <w:sz w:val="24"/>
          <w:szCs w:val="24"/>
        </w:rPr>
        <w:t xml:space="preserve">  It is most commonly used to measure short term solvency (Brigham, 2016).  Creditors generally li</w:t>
      </w:r>
      <w:r w:rsidR="0079547F" w:rsidRPr="00B636DF">
        <w:rPr>
          <w:rFonts w:ascii="Times New Roman" w:hAnsi="Times New Roman" w:cs="Times New Roman"/>
          <w:sz w:val="24"/>
          <w:szCs w:val="24"/>
        </w:rPr>
        <w:t xml:space="preserve">ke to see higher current ratios.  </w:t>
      </w:r>
      <w:r w:rsidR="00E60A9A" w:rsidRPr="00B636DF">
        <w:rPr>
          <w:rFonts w:ascii="Times New Roman" w:hAnsi="Times New Roman" w:cs="Times New Roman"/>
          <w:sz w:val="24"/>
          <w:szCs w:val="24"/>
        </w:rPr>
        <w:t xml:space="preserve">In this case Home </w:t>
      </w:r>
      <w:r w:rsidR="00376009" w:rsidRPr="00B636DF">
        <w:rPr>
          <w:rFonts w:ascii="Times New Roman" w:hAnsi="Times New Roman" w:cs="Times New Roman"/>
          <w:sz w:val="24"/>
          <w:szCs w:val="24"/>
        </w:rPr>
        <w:t>Depot</w:t>
      </w:r>
      <w:r w:rsidR="00E60A9A" w:rsidRPr="00B636DF">
        <w:rPr>
          <w:rFonts w:ascii="Times New Roman" w:hAnsi="Times New Roman" w:cs="Times New Roman"/>
          <w:sz w:val="24"/>
          <w:szCs w:val="24"/>
        </w:rPr>
        <w:t xml:space="preserve"> and Lumber Liquidators are producing higher ratios.  This does not always bode well, as it appears in other ratios L</w:t>
      </w:r>
      <w:r w:rsidR="00267917">
        <w:rPr>
          <w:rFonts w:ascii="Times New Roman" w:hAnsi="Times New Roman" w:cs="Times New Roman"/>
          <w:sz w:val="24"/>
          <w:szCs w:val="24"/>
        </w:rPr>
        <w:t xml:space="preserve">umber Liquidators is hurting.  </w:t>
      </w:r>
      <w:r w:rsidR="00370495" w:rsidRPr="00B636DF">
        <w:rPr>
          <w:rFonts w:ascii="Times New Roman" w:hAnsi="Times New Roman" w:cs="Times New Roman"/>
          <w:noProof/>
          <w:sz w:val="24"/>
          <w:szCs w:val="24"/>
          <w:lang w:eastAsia="zh-CN"/>
        </w:rPr>
        <w:drawing>
          <wp:inline distT="0" distB="0" distL="0" distR="0">
            <wp:extent cx="5943600" cy="966434"/>
            <wp:effectExtent l="0" t="0" r="0" b="571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66434"/>
                    </a:xfrm>
                    <a:prstGeom prst="rect">
                      <a:avLst/>
                    </a:prstGeom>
                    <a:noFill/>
                    <a:ln>
                      <a:noFill/>
                    </a:ln>
                  </pic:spPr>
                </pic:pic>
              </a:graphicData>
            </a:graphic>
          </wp:inline>
        </w:drawing>
      </w:r>
    </w:p>
    <w:p w:rsidR="008F4DF7" w:rsidRPr="00B636DF" w:rsidRDefault="008F4DF7" w:rsidP="008F4DF7">
      <w:pPr>
        <w:spacing w:line="480" w:lineRule="auto"/>
        <w:rPr>
          <w:rFonts w:ascii="Times New Roman" w:hAnsi="Times New Roman" w:cs="Times New Roman"/>
          <w:sz w:val="24"/>
          <w:szCs w:val="24"/>
        </w:rPr>
      </w:pPr>
      <w:r w:rsidRPr="00B636DF">
        <w:rPr>
          <w:rFonts w:ascii="Times New Roman" w:hAnsi="Times New Roman" w:cs="Times New Roman"/>
          <w:b/>
          <w:sz w:val="24"/>
          <w:szCs w:val="24"/>
        </w:rPr>
        <w:t xml:space="preserve">Quick Ratio: </w:t>
      </w:r>
      <w:r w:rsidRPr="00B636DF">
        <w:rPr>
          <w:rFonts w:ascii="Times New Roman" w:hAnsi="Times New Roman" w:cs="Times New Roman"/>
          <w:sz w:val="24"/>
          <w:szCs w:val="24"/>
        </w:rPr>
        <w:t>Also known as the acid test ratio, this is calculated as follows: (current assets-inventories)/current liabilities.  This is a measure of the firm’s ability to pay off short term obligations without relying on the sale of inventories</w:t>
      </w:r>
      <w:r w:rsidR="00E60A9A" w:rsidRPr="00B636DF">
        <w:rPr>
          <w:rFonts w:ascii="Times New Roman" w:hAnsi="Times New Roman" w:cs="Times New Roman"/>
          <w:sz w:val="24"/>
          <w:szCs w:val="24"/>
        </w:rPr>
        <w:t xml:space="preserve"> (Brigham, 2016)</w:t>
      </w:r>
      <w:r w:rsidRPr="00B636DF">
        <w:rPr>
          <w:rFonts w:ascii="Times New Roman" w:hAnsi="Times New Roman" w:cs="Times New Roman"/>
          <w:sz w:val="24"/>
          <w:szCs w:val="24"/>
        </w:rPr>
        <w:t>.</w:t>
      </w:r>
      <w:r w:rsidR="00E60A9A" w:rsidRPr="00B636DF">
        <w:rPr>
          <w:rFonts w:ascii="Times New Roman" w:hAnsi="Times New Roman" w:cs="Times New Roman"/>
          <w:sz w:val="24"/>
          <w:szCs w:val="24"/>
        </w:rPr>
        <w:t xml:space="preserve">  In all three companies inventories would most likely have to be liquidated in order to pay off all current liabilities. </w:t>
      </w:r>
      <w:r w:rsidR="00370495" w:rsidRPr="00B636DF">
        <w:rPr>
          <w:rFonts w:ascii="Times New Roman" w:hAnsi="Times New Roman" w:cs="Times New Roman"/>
          <w:noProof/>
          <w:sz w:val="24"/>
          <w:szCs w:val="24"/>
          <w:lang w:eastAsia="zh-CN"/>
        </w:rPr>
        <w:drawing>
          <wp:inline distT="0" distB="0" distL="0" distR="0">
            <wp:extent cx="5943600" cy="1138555"/>
            <wp:effectExtent l="0" t="0" r="0" b="444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138555"/>
                    </a:xfrm>
                    <a:prstGeom prst="rect">
                      <a:avLst/>
                    </a:prstGeom>
                    <a:noFill/>
                    <a:ln>
                      <a:noFill/>
                    </a:ln>
                  </pic:spPr>
                </pic:pic>
              </a:graphicData>
            </a:graphic>
          </wp:inline>
        </w:drawing>
      </w:r>
    </w:p>
    <w:p w:rsidR="002D76C1" w:rsidRPr="00B636DF" w:rsidRDefault="002D76C1" w:rsidP="00E5109F">
      <w:pPr>
        <w:jc w:val="center"/>
        <w:rPr>
          <w:rFonts w:ascii="Times New Roman" w:hAnsi="Times New Roman" w:cs="Times New Roman"/>
          <w:sz w:val="24"/>
          <w:szCs w:val="24"/>
        </w:rPr>
      </w:pPr>
    </w:p>
    <w:p w:rsidR="00CB2C5E" w:rsidRPr="00B636DF" w:rsidRDefault="00CB2C5E" w:rsidP="00CB2C5E">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Asset Management Ratios</w:t>
      </w:r>
    </w:p>
    <w:p w:rsidR="00E60A9A" w:rsidRPr="00B636DF" w:rsidRDefault="00E60A9A" w:rsidP="00CB2C5E">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Total Assets Turnover:  </w:t>
      </w:r>
      <w:r w:rsidRPr="00B636DF">
        <w:rPr>
          <w:rFonts w:ascii="Times New Roman" w:hAnsi="Times New Roman" w:cs="Times New Roman"/>
          <w:sz w:val="24"/>
          <w:szCs w:val="24"/>
        </w:rPr>
        <w:t xml:space="preserve">This ratio is calculated as follows: sales/total assets.  The industry average for this is 2.14.  It appears that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Lumber Liquidators is right in line and </w:t>
      </w:r>
      <w:r w:rsidRPr="00B636DF">
        <w:rPr>
          <w:rFonts w:ascii="Times New Roman" w:hAnsi="Times New Roman" w:cs="Times New Roman"/>
          <w:sz w:val="24"/>
          <w:szCs w:val="24"/>
        </w:rPr>
        <w:lastRenderedPageBreak/>
        <w:t xml:space="preserve">uses their assets efficiently.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is slightly below, but not by much, so they may slightly be using their assets inefficiently</w:t>
      </w:r>
      <w:r w:rsidR="00D651EC" w:rsidRPr="00B636DF">
        <w:rPr>
          <w:rFonts w:ascii="Times New Roman" w:hAnsi="Times New Roman" w:cs="Times New Roman"/>
          <w:sz w:val="24"/>
          <w:szCs w:val="24"/>
        </w:rPr>
        <w:t xml:space="preserve"> (Brigham, 2016).  </w:t>
      </w:r>
      <w:r w:rsidR="00370495" w:rsidRPr="00B636DF">
        <w:rPr>
          <w:rFonts w:ascii="Times New Roman" w:hAnsi="Times New Roman" w:cs="Times New Roman"/>
          <w:noProof/>
          <w:sz w:val="24"/>
          <w:szCs w:val="24"/>
          <w:lang w:eastAsia="zh-CN"/>
        </w:rPr>
        <w:drawing>
          <wp:inline distT="0" distB="0" distL="0" distR="0">
            <wp:extent cx="5943600" cy="101028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010285"/>
                    </a:xfrm>
                    <a:prstGeom prst="rect">
                      <a:avLst/>
                    </a:prstGeom>
                    <a:noFill/>
                    <a:ln>
                      <a:noFill/>
                    </a:ln>
                  </pic:spPr>
                </pic:pic>
              </a:graphicData>
            </a:graphic>
          </wp:inline>
        </w:drawing>
      </w:r>
    </w:p>
    <w:p w:rsidR="002D76C1" w:rsidRPr="00B636DF" w:rsidRDefault="002D76C1" w:rsidP="00E60A9A">
      <w:pPr>
        <w:rPr>
          <w:rFonts w:ascii="Times New Roman" w:hAnsi="Times New Roman" w:cs="Times New Roman"/>
          <w:b/>
          <w:sz w:val="24"/>
          <w:szCs w:val="24"/>
        </w:rPr>
      </w:pPr>
    </w:p>
    <w:p w:rsidR="00D651EC" w:rsidRPr="00B636DF" w:rsidRDefault="00D651EC" w:rsidP="00D651EC">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Fixed Asset Turnover: </w:t>
      </w:r>
      <w:r w:rsidRPr="00B636DF">
        <w:rPr>
          <w:rFonts w:ascii="Times New Roman" w:hAnsi="Times New Roman" w:cs="Times New Roman"/>
          <w:sz w:val="24"/>
          <w:szCs w:val="24"/>
        </w:rPr>
        <w:t xml:space="preserve">This is calculated by taking sales/net fixed assets.  The industry average is around 4.35.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are below this, while Lumber Liquidators is well above. Being below can indicate that these companies are not using their fixed assets.  It could also indicate that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are selling products online a lot</w:t>
      </w:r>
      <w:r w:rsidR="00B636DF">
        <w:rPr>
          <w:rFonts w:ascii="Times New Roman" w:hAnsi="Times New Roman" w:cs="Times New Roman"/>
          <w:sz w:val="24"/>
          <w:szCs w:val="24"/>
        </w:rPr>
        <w:t xml:space="preserve"> more a</w:t>
      </w:r>
      <w:r w:rsidRPr="00B636DF">
        <w:rPr>
          <w:rFonts w:ascii="Times New Roman" w:hAnsi="Times New Roman" w:cs="Times New Roman"/>
          <w:sz w:val="24"/>
          <w:szCs w:val="24"/>
        </w:rPr>
        <w:t xml:space="preserve">nd </w:t>
      </w:r>
      <w:r w:rsidR="006010AA" w:rsidRPr="00B636DF">
        <w:rPr>
          <w:rFonts w:ascii="Times New Roman" w:hAnsi="Times New Roman" w:cs="Times New Roman"/>
          <w:sz w:val="24"/>
          <w:szCs w:val="24"/>
        </w:rPr>
        <w:t>require</w:t>
      </w:r>
      <w:r w:rsidRPr="00B636DF">
        <w:rPr>
          <w:rFonts w:ascii="Times New Roman" w:hAnsi="Times New Roman" w:cs="Times New Roman"/>
          <w:sz w:val="24"/>
          <w:szCs w:val="24"/>
        </w:rPr>
        <w:t xml:space="preserve"> less of their fixed assets (buildings</w:t>
      </w:r>
      <w:r w:rsidR="00C56ED1" w:rsidRPr="00B636DF">
        <w:rPr>
          <w:rFonts w:ascii="Times New Roman" w:hAnsi="Times New Roman" w:cs="Times New Roman"/>
          <w:sz w:val="24"/>
          <w:szCs w:val="24"/>
        </w:rPr>
        <w:t>, land</w:t>
      </w:r>
      <w:r w:rsidRPr="00B636DF">
        <w:rPr>
          <w:rFonts w:ascii="Times New Roman" w:hAnsi="Times New Roman" w:cs="Times New Roman"/>
          <w:sz w:val="24"/>
          <w:szCs w:val="24"/>
        </w:rPr>
        <w:t xml:space="preserve">) to sell these products (Brigham, 2016).  </w:t>
      </w:r>
      <w:r w:rsidR="00370495" w:rsidRPr="00B636DF">
        <w:rPr>
          <w:rFonts w:ascii="Times New Roman" w:hAnsi="Times New Roman" w:cs="Times New Roman"/>
          <w:noProof/>
          <w:sz w:val="24"/>
          <w:szCs w:val="24"/>
          <w:lang w:eastAsia="zh-CN"/>
        </w:rPr>
        <w:drawing>
          <wp:inline distT="0" distB="0" distL="0" distR="0">
            <wp:extent cx="5943600" cy="1008407"/>
            <wp:effectExtent l="0" t="0" r="0" b="127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008407"/>
                    </a:xfrm>
                    <a:prstGeom prst="rect">
                      <a:avLst/>
                    </a:prstGeom>
                    <a:noFill/>
                    <a:ln>
                      <a:noFill/>
                    </a:ln>
                  </pic:spPr>
                </pic:pic>
              </a:graphicData>
            </a:graphic>
          </wp:inline>
        </w:drawing>
      </w:r>
    </w:p>
    <w:p w:rsidR="002D76C1" w:rsidRPr="00B636DF" w:rsidRDefault="00D651EC" w:rsidP="00D651EC">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Days Sales Outstanding:  </w:t>
      </w:r>
      <w:r w:rsidRPr="00B636DF">
        <w:rPr>
          <w:rFonts w:ascii="Times New Roman" w:hAnsi="Times New Roman" w:cs="Times New Roman"/>
          <w:sz w:val="24"/>
          <w:szCs w:val="24"/>
        </w:rPr>
        <w:t xml:space="preserve">This is calculated by taking receivables/average sales per day.  The industry average is around 7.92.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right in line, and Lumber Liquidators is much higher, meaning it takes longer for them to get paid after making</w:t>
      </w:r>
      <w:r w:rsidR="00D55865" w:rsidRPr="00B636DF">
        <w:rPr>
          <w:rFonts w:ascii="Times New Roman" w:hAnsi="Times New Roman" w:cs="Times New Roman"/>
          <w:sz w:val="24"/>
          <w:szCs w:val="24"/>
        </w:rPr>
        <w:t xml:space="preserve"> a</w:t>
      </w:r>
      <w:r w:rsidRPr="00B636DF">
        <w:rPr>
          <w:rFonts w:ascii="Times New Roman" w:hAnsi="Times New Roman" w:cs="Times New Roman"/>
          <w:sz w:val="24"/>
          <w:szCs w:val="24"/>
        </w:rPr>
        <w:t xml:space="preserve"> sale.  This could be a major problem for them (Brigham, 2016).  </w:t>
      </w:r>
      <w:r w:rsidR="00370495" w:rsidRPr="00B636DF">
        <w:rPr>
          <w:rFonts w:ascii="Times New Roman" w:hAnsi="Times New Roman" w:cs="Times New Roman"/>
          <w:noProof/>
          <w:sz w:val="24"/>
          <w:szCs w:val="24"/>
          <w:lang w:eastAsia="zh-CN"/>
        </w:rPr>
        <w:drawing>
          <wp:inline distT="0" distB="0" distL="0" distR="0">
            <wp:extent cx="5943600" cy="998467"/>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98467"/>
                    </a:xfrm>
                    <a:prstGeom prst="rect">
                      <a:avLst/>
                    </a:prstGeom>
                    <a:noFill/>
                    <a:ln>
                      <a:noFill/>
                    </a:ln>
                  </pic:spPr>
                </pic:pic>
              </a:graphicData>
            </a:graphic>
          </wp:inline>
        </w:drawing>
      </w:r>
    </w:p>
    <w:p w:rsidR="002D76C1" w:rsidRPr="00B636DF" w:rsidRDefault="002D76C1" w:rsidP="00E5109F">
      <w:pPr>
        <w:jc w:val="center"/>
        <w:rPr>
          <w:rFonts w:ascii="Times New Roman" w:hAnsi="Times New Roman" w:cs="Times New Roman"/>
          <w:sz w:val="24"/>
          <w:szCs w:val="24"/>
        </w:rPr>
      </w:pPr>
    </w:p>
    <w:p w:rsidR="002D76C1" w:rsidRPr="00B636DF" w:rsidRDefault="002D76C1" w:rsidP="00E5109F">
      <w:pPr>
        <w:jc w:val="center"/>
        <w:rPr>
          <w:rFonts w:ascii="Times New Roman" w:hAnsi="Times New Roman" w:cs="Times New Roman"/>
          <w:sz w:val="24"/>
          <w:szCs w:val="24"/>
        </w:rPr>
      </w:pPr>
    </w:p>
    <w:p w:rsidR="004C437F" w:rsidRPr="00B636DF" w:rsidRDefault="009F408F" w:rsidP="009F408F">
      <w:pPr>
        <w:spacing w:line="480" w:lineRule="auto"/>
        <w:rPr>
          <w:rFonts w:ascii="Times New Roman" w:hAnsi="Times New Roman" w:cs="Times New Roman"/>
          <w:sz w:val="24"/>
          <w:szCs w:val="24"/>
        </w:rPr>
      </w:pPr>
      <w:r w:rsidRPr="00B636DF">
        <w:rPr>
          <w:rFonts w:ascii="Times New Roman" w:hAnsi="Times New Roman" w:cs="Times New Roman"/>
          <w:b/>
          <w:sz w:val="24"/>
          <w:szCs w:val="24"/>
        </w:rPr>
        <w:t>Inventory Turnover:</w:t>
      </w:r>
      <w:r w:rsidRPr="00B636DF">
        <w:rPr>
          <w:rFonts w:ascii="Times New Roman" w:hAnsi="Times New Roman" w:cs="Times New Roman"/>
          <w:sz w:val="24"/>
          <w:szCs w:val="24"/>
        </w:rPr>
        <w:t xml:space="preserve">  This is calculated by taking COGS/inventories.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are right in line with the average of 4.7.  Lumber Liquidators is lower meaning that they could be holding too much inventory, another issue that has arisen for them</w:t>
      </w:r>
      <w:r w:rsidR="00CB2C5E" w:rsidRPr="00B636DF">
        <w:rPr>
          <w:rFonts w:ascii="Times New Roman" w:hAnsi="Times New Roman" w:cs="Times New Roman"/>
          <w:sz w:val="24"/>
          <w:szCs w:val="24"/>
        </w:rPr>
        <w:t xml:space="preserve"> (Brigham, 2016).  </w:t>
      </w:r>
      <w:r w:rsidR="00370495" w:rsidRPr="00B636DF">
        <w:rPr>
          <w:rFonts w:ascii="Times New Roman" w:hAnsi="Times New Roman" w:cs="Times New Roman"/>
          <w:noProof/>
          <w:sz w:val="24"/>
          <w:szCs w:val="24"/>
          <w:lang w:eastAsia="zh-CN"/>
        </w:rPr>
        <w:drawing>
          <wp:inline distT="0" distB="0" distL="0" distR="0">
            <wp:extent cx="5943600" cy="998467"/>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98467"/>
                    </a:xfrm>
                    <a:prstGeom prst="rect">
                      <a:avLst/>
                    </a:prstGeom>
                    <a:noFill/>
                    <a:ln>
                      <a:noFill/>
                    </a:ln>
                  </pic:spPr>
                </pic:pic>
              </a:graphicData>
            </a:graphic>
          </wp:inline>
        </w:drawing>
      </w:r>
    </w:p>
    <w:p w:rsidR="004C437F" w:rsidRPr="00B636DF" w:rsidRDefault="004C437F" w:rsidP="00CB2C5E">
      <w:pPr>
        <w:rPr>
          <w:rFonts w:ascii="Times New Roman" w:hAnsi="Times New Roman" w:cs="Times New Roman"/>
          <w:b/>
          <w:sz w:val="24"/>
          <w:szCs w:val="24"/>
        </w:rPr>
      </w:pPr>
    </w:p>
    <w:p w:rsidR="00CB2C5E" w:rsidRPr="00B636DF" w:rsidRDefault="00CB2C5E" w:rsidP="00CB2C5E">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Debt Management Ratios</w:t>
      </w:r>
    </w:p>
    <w:p w:rsidR="00CB2C5E" w:rsidRPr="00B636DF" w:rsidRDefault="00CB2C5E" w:rsidP="00CB2C5E">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Debt to Assets:  </w:t>
      </w:r>
      <w:r w:rsidRPr="00B636DF">
        <w:rPr>
          <w:rFonts w:ascii="Times New Roman" w:hAnsi="Times New Roman" w:cs="Times New Roman"/>
          <w:sz w:val="24"/>
          <w:szCs w:val="24"/>
        </w:rPr>
        <w:t>This ratio is calculated by taking total debt/</w:t>
      </w:r>
      <w:r w:rsidR="006010AA" w:rsidRPr="00B636DF">
        <w:rPr>
          <w:rFonts w:ascii="Times New Roman" w:hAnsi="Times New Roman" w:cs="Times New Roman"/>
          <w:sz w:val="24"/>
          <w:szCs w:val="24"/>
        </w:rPr>
        <w:t xml:space="preserve">total </w:t>
      </w:r>
      <w:r w:rsidRPr="00B636DF">
        <w:rPr>
          <w:rFonts w:ascii="Times New Roman" w:hAnsi="Times New Roman" w:cs="Times New Roman"/>
          <w:sz w:val="24"/>
          <w:szCs w:val="24"/>
        </w:rPr>
        <w:t xml:space="preserve">assets.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are very similar meaning that they have more debt per asset when compared to Lumber Liquidators.  This ratio does not tell the whole story as to reasoning for the higher debt.  Could</w:t>
      </w:r>
      <w:r w:rsidR="006010AA" w:rsidRPr="00B636DF">
        <w:rPr>
          <w:rFonts w:ascii="Times New Roman" w:hAnsi="Times New Roman" w:cs="Times New Roman"/>
          <w:sz w:val="24"/>
          <w:szCs w:val="24"/>
        </w:rPr>
        <w:t xml:space="preserve"> this be a reason why </w:t>
      </w:r>
      <w:r w:rsidRPr="00B636DF">
        <w:rPr>
          <w:rFonts w:ascii="Times New Roman" w:hAnsi="Times New Roman" w:cs="Times New Roman"/>
          <w:sz w:val="24"/>
          <w:szCs w:val="24"/>
        </w:rPr>
        <w:t xml:space="preserve">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006010AA" w:rsidRPr="00B636DF">
        <w:rPr>
          <w:rFonts w:ascii="Times New Roman" w:hAnsi="Times New Roman" w:cs="Times New Roman"/>
          <w:sz w:val="24"/>
          <w:szCs w:val="24"/>
        </w:rPr>
        <w:t xml:space="preserve"> are successful?</w:t>
      </w:r>
      <w:r w:rsidRPr="00B636DF">
        <w:rPr>
          <w:rFonts w:ascii="Times New Roman" w:hAnsi="Times New Roman" w:cs="Times New Roman"/>
          <w:sz w:val="24"/>
          <w:szCs w:val="24"/>
        </w:rPr>
        <w:t xml:space="preserve">  Ability to grow and expand (Brigham, 2016).     </w:t>
      </w:r>
    </w:p>
    <w:p w:rsidR="00CB2C5E" w:rsidRPr="00B636DF" w:rsidRDefault="00370495" w:rsidP="00CB2C5E">
      <w:pPr>
        <w:rPr>
          <w:rFonts w:ascii="Times New Roman" w:hAnsi="Times New Roman" w:cs="Times New Roman"/>
          <w:b/>
          <w:sz w:val="24"/>
          <w:szCs w:val="24"/>
        </w:rPr>
      </w:pPr>
      <w:r w:rsidRPr="00B636DF">
        <w:rPr>
          <w:rFonts w:ascii="Times New Roman" w:hAnsi="Times New Roman" w:cs="Times New Roman"/>
          <w:noProof/>
          <w:sz w:val="24"/>
          <w:szCs w:val="24"/>
          <w:lang w:eastAsia="zh-CN"/>
        </w:rPr>
        <w:drawing>
          <wp:inline distT="0" distB="0" distL="0" distR="0">
            <wp:extent cx="5943600" cy="932892"/>
            <wp:effectExtent l="0" t="0" r="0" b="635"/>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932892"/>
                    </a:xfrm>
                    <a:prstGeom prst="rect">
                      <a:avLst/>
                    </a:prstGeom>
                    <a:noFill/>
                    <a:ln>
                      <a:noFill/>
                    </a:ln>
                  </pic:spPr>
                </pic:pic>
              </a:graphicData>
            </a:graphic>
          </wp:inline>
        </w:drawing>
      </w:r>
    </w:p>
    <w:p w:rsidR="004C437F" w:rsidRPr="00B636DF" w:rsidRDefault="00CB2C5E" w:rsidP="00887DAA">
      <w:pPr>
        <w:spacing w:line="480" w:lineRule="auto"/>
        <w:rPr>
          <w:rFonts w:ascii="Times New Roman" w:hAnsi="Times New Roman" w:cs="Times New Roman"/>
          <w:sz w:val="24"/>
          <w:szCs w:val="24"/>
        </w:rPr>
      </w:pPr>
      <w:r w:rsidRPr="00B636DF">
        <w:rPr>
          <w:rFonts w:ascii="Times New Roman" w:hAnsi="Times New Roman" w:cs="Times New Roman"/>
          <w:b/>
          <w:sz w:val="24"/>
          <w:szCs w:val="24"/>
        </w:rPr>
        <w:t xml:space="preserve">Times Interest Earned: </w:t>
      </w:r>
      <w:r w:rsidRPr="00B636DF">
        <w:rPr>
          <w:rFonts w:ascii="Times New Roman" w:hAnsi="Times New Roman" w:cs="Times New Roman"/>
          <w:sz w:val="24"/>
          <w:szCs w:val="24"/>
        </w:rPr>
        <w:t>This is calculated by taking EBIT/interest expense</w:t>
      </w:r>
      <w:r w:rsidR="00887DAA" w:rsidRPr="00B636DF">
        <w:rPr>
          <w:rFonts w:ascii="Times New Roman" w:hAnsi="Times New Roman" w:cs="Times New Roman"/>
          <w:sz w:val="24"/>
          <w:szCs w:val="24"/>
        </w:rPr>
        <w:t>.  This ratio measure</w:t>
      </w:r>
      <w:r w:rsidR="004B7320">
        <w:rPr>
          <w:rFonts w:ascii="Times New Roman" w:hAnsi="Times New Roman" w:cs="Times New Roman"/>
          <w:sz w:val="24"/>
          <w:szCs w:val="24"/>
        </w:rPr>
        <w:t>s</w:t>
      </w:r>
      <w:r w:rsidR="00887DAA" w:rsidRPr="00B636DF">
        <w:rPr>
          <w:rFonts w:ascii="Times New Roman" w:hAnsi="Times New Roman" w:cs="Times New Roman"/>
          <w:sz w:val="24"/>
          <w:szCs w:val="24"/>
        </w:rPr>
        <w:t xml:space="preserve"> the extent to which operating income can decline before the firm is unable to meet its annual interest cost.  Both Home </w:t>
      </w:r>
      <w:r w:rsidR="00376009" w:rsidRPr="00B636DF">
        <w:rPr>
          <w:rFonts w:ascii="Times New Roman" w:hAnsi="Times New Roman" w:cs="Times New Roman"/>
          <w:sz w:val="24"/>
          <w:szCs w:val="24"/>
        </w:rPr>
        <w:t>Depot</w:t>
      </w:r>
      <w:r w:rsidR="00887DAA" w:rsidRPr="00B636DF">
        <w:rPr>
          <w:rFonts w:ascii="Times New Roman" w:hAnsi="Times New Roman" w:cs="Times New Roman"/>
          <w:sz w:val="24"/>
          <w:szCs w:val="24"/>
        </w:rPr>
        <w:t xml:space="preserve"> and </w:t>
      </w:r>
      <w:r w:rsidR="00376009" w:rsidRPr="00B636DF">
        <w:rPr>
          <w:rFonts w:ascii="Times New Roman" w:hAnsi="Times New Roman" w:cs="Times New Roman"/>
          <w:sz w:val="24"/>
          <w:szCs w:val="24"/>
        </w:rPr>
        <w:t>Lowe’s</w:t>
      </w:r>
      <w:r w:rsidR="00887DAA" w:rsidRPr="00B636DF">
        <w:rPr>
          <w:rFonts w:ascii="Times New Roman" w:hAnsi="Times New Roman" w:cs="Times New Roman"/>
          <w:sz w:val="24"/>
          <w:szCs w:val="24"/>
        </w:rPr>
        <w:t xml:space="preserve"> can easily cover their interest charges, Lumber </w:t>
      </w:r>
      <w:r w:rsidR="00887DAA" w:rsidRPr="00B636DF">
        <w:rPr>
          <w:rFonts w:ascii="Times New Roman" w:hAnsi="Times New Roman" w:cs="Times New Roman"/>
          <w:sz w:val="24"/>
          <w:szCs w:val="24"/>
        </w:rPr>
        <w:lastRenderedPageBreak/>
        <w:t xml:space="preserve">Liquidators is losing money, so they are in serious trouble (Brigham, 2016).  </w:t>
      </w:r>
      <w:r w:rsidR="00370495" w:rsidRPr="00B636DF">
        <w:rPr>
          <w:rFonts w:ascii="Times New Roman" w:hAnsi="Times New Roman" w:cs="Times New Roman"/>
          <w:noProof/>
          <w:sz w:val="24"/>
          <w:szCs w:val="24"/>
          <w:lang w:eastAsia="zh-CN"/>
        </w:rPr>
        <w:drawing>
          <wp:inline distT="0" distB="0" distL="0" distR="0">
            <wp:extent cx="5943600" cy="1004570"/>
            <wp:effectExtent l="0" t="0" r="0" b="508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004570"/>
                    </a:xfrm>
                    <a:prstGeom prst="rect">
                      <a:avLst/>
                    </a:prstGeom>
                    <a:noFill/>
                    <a:ln>
                      <a:noFill/>
                    </a:ln>
                  </pic:spPr>
                </pic:pic>
              </a:graphicData>
            </a:graphic>
          </wp:inline>
        </w:drawing>
      </w:r>
    </w:p>
    <w:p w:rsidR="007D7C73" w:rsidRPr="00B636DF" w:rsidRDefault="007D7C73" w:rsidP="007D7C73">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Profitability Ratios</w:t>
      </w:r>
    </w:p>
    <w:p w:rsidR="004C437F" w:rsidRPr="00B636DF" w:rsidRDefault="00C90DC5" w:rsidP="0092747D">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Profit Margin on Sales: </w:t>
      </w:r>
      <w:r w:rsidRPr="00B636DF">
        <w:rPr>
          <w:rFonts w:ascii="Times New Roman" w:hAnsi="Times New Roman" w:cs="Times New Roman"/>
          <w:sz w:val="24"/>
          <w:szCs w:val="24"/>
        </w:rPr>
        <w:t xml:space="preserve">This is calculated by taking NI available to common stockholders/sales.  </w:t>
      </w:r>
      <w:r w:rsidR="0092747D" w:rsidRPr="00B636DF">
        <w:rPr>
          <w:rFonts w:ascii="Times New Roman" w:hAnsi="Times New Roman" w:cs="Times New Roman"/>
          <w:sz w:val="24"/>
          <w:szCs w:val="24"/>
        </w:rPr>
        <w:t xml:space="preserve">The industry average is 8.53%, so Home </w:t>
      </w:r>
      <w:r w:rsidR="00376009" w:rsidRPr="00B636DF">
        <w:rPr>
          <w:rFonts w:ascii="Times New Roman" w:hAnsi="Times New Roman" w:cs="Times New Roman"/>
          <w:sz w:val="24"/>
          <w:szCs w:val="24"/>
        </w:rPr>
        <w:t>Depot</w:t>
      </w:r>
      <w:r w:rsidR="0092747D" w:rsidRPr="00B636DF">
        <w:rPr>
          <w:rFonts w:ascii="Times New Roman" w:hAnsi="Times New Roman" w:cs="Times New Roman"/>
          <w:sz w:val="24"/>
          <w:szCs w:val="24"/>
        </w:rPr>
        <w:t xml:space="preserve"> is right in line, with </w:t>
      </w:r>
      <w:r w:rsidR="00376009" w:rsidRPr="00B636DF">
        <w:rPr>
          <w:rFonts w:ascii="Times New Roman" w:hAnsi="Times New Roman" w:cs="Times New Roman"/>
          <w:sz w:val="24"/>
          <w:szCs w:val="24"/>
        </w:rPr>
        <w:t>Lowe’s</w:t>
      </w:r>
      <w:r w:rsidR="0092747D" w:rsidRPr="00B636DF">
        <w:rPr>
          <w:rFonts w:ascii="Times New Roman" w:hAnsi="Times New Roman" w:cs="Times New Roman"/>
          <w:sz w:val="24"/>
          <w:szCs w:val="24"/>
        </w:rPr>
        <w:t xml:space="preserve"> and Lumber Liquidators behind by a wide margin (Brigham, 2016).   </w:t>
      </w:r>
      <w:r w:rsidR="00370495" w:rsidRPr="00B636DF">
        <w:rPr>
          <w:rFonts w:ascii="Times New Roman" w:hAnsi="Times New Roman" w:cs="Times New Roman"/>
          <w:noProof/>
          <w:sz w:val="24"/>
          <w:szCs w:val="24"/>
          <w:lang w:eastAsia="zh-CN"/>
        </w:rPr>
        <w:drawing>
          <wp:inline distT="0" distB="0" distL="0" distR="0">
            <wp:extent cx="5943600" cy="832457"/>
            <wp:effectExtent l="0" t="0" r="0" b="635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32457"/>
                    </a:xfrm>
                    <a:prstGeom prst="rect">
                      <a:avLst/>
                    </a:prstGeom>
                    <a:noFill/>
                    <a:ln>
                      <a:noFill/>
                    </a:ln>
                  </pic:spPr>
                </pic:pic>
              </a:graphicData>
            </a:graphic>
          </wp:inline>
        </w:drawing>
      </w:r>
    </w:p>
    <w:p w:rsidR="00593AD0" w:rsidRPr="00B636DF" w:rsidRDefault="00593AD0" w:rsidP="00593AD0">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Basic Earning Power: </w:t>
      </w:r>
      <w:r w:rsidRPr="00B636DF">
        <w:rPr>
          <w:rFonts w:ascii="Times New Roman" w:hAnsi="Times New Roman" w:cs="Times New Roman"/>
          <w:sz w:val="24"/>
          <w:szCs w:val="24"/>
        </w:rPr>
        <w:t>This is calculated by taking EBIT/total assets.  The higher percentages show that they have a higher degree of financ</w:t>
      </w:r>
      <w:r w:rsidR="004B7320">
        <w:rPr>
          <w:rFonts w:ascii="Times New Roman" w:hAnsi="Times New Roman" w:cs="Times New Roman"/>
          <w:sz w:val="24"/>
          <w:szCs w:val="24"/>
        </w:rPr>
        <w:t xml:space="preserve">ial leverage (Brigham, 2016).  </w:t>
      </w:r>
      <w:r w:rsidR="00370495" w:rsidRPr="00B636DF">
        <w:rPr>
          <w:rFonts w:ascii="Times New Roman" w:hAnsi="Times New Roman" w:cs="Times New Roman"/>
          <w:noProof/>
          <w:sz w:val="24"/>
          <w:szCs w:val="24"/>
          <w:lang w:eastAsia="zh-CN"/>
        </w:rPr>
        <w:drawing>
          <wp:inline distT="0" distB="0" distL="0" distR="0">
            <wp:extent cx="5943600" cy="868520"/>
            <wp:effectExtent l="0" t="0" r="0" b="825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68520"/>
                    </a:xfrm>
                    <a:prstGeom prst="rect">
                      <a:avLst/>
                    </a:prstGeom>
                    <a:noFill/>
                    <a:ln>
                      <a:noFill/>
                    </a:ln>
                  </pic:spPr>
                </pic:pic>
              </a:graphicData>
            </a:graphic>
          </wp:inline>
        </w:drawing>
      </w:r>
    </w:p>
    <w:p w:rsidR="00615F11" w:rsidRPr="00B636DF" w:rsidRDefault="004D4A15" w:rsidP="00593AD0">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Return on Total Assets: </w:t>
      </w:r>
      <w:r w:rsidRPr="00B636DF">
        <w:rPr>
          <w:rFonts w:ascii="Times New Roman" w:hAnsi="Times New Roman" w:cs="Times New Roman"/>
          <w:sz w:val="24"/>
          <w:szCs w:val="24"/>
        </w:rPr>
        <w:t xml:space="preserve">This is calculated by taking NI available to common stockholders/total Assets.  The industry average is 18.25%.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and Lumber Liquidators is well below</w:t>
      </w:r>
      <w:r w:rsidR="00D55865" w:rsidRPr="00B636DF">
        <w:rPr>
          <w:rFonts w:ascii="Times New Roman" w:hAnsi="Times New Roman" w:cs="Times New Roman"/>
          <w:sz w:val="24"/>
          <w:szCs w:val="24"/>
        </w:rPr>
        <w:t xml:space="preserve"> average</w:t>
      </w:r>
      <w:r w:rsidRPr="00B636DF">
        <w:rPr>
          <w:rFonts w:ascii="Times New Roman" w:hAnsi="Times New Roman" w:cs="Times New Roman"/>
          <w:sz w:val="24"/>
          <w:szCs w:val="24"/>
        </w:rPr>
        <w:t xml:space="preserve"> meaning that they have low earning power or high interest costs resulting from above average</w:t>
      </w:r>
      <w:r w:rsidR="004B7320">
        <w:rPr>
          <w:rFonts w:ascii="Times New Roman" w:hAnsi="Times New Roman" w:cs="Times New Roman"/>
          <w:sz w:val="24"/>
          <w:szCs w:val="24"/>
        </w:rPr>
        <w:t xml:space="preserve">use </w:t>
      </w:r>
      <w:r w:rsidR="004B7320">
        <w:rPr>
          <w:rFonts w:ascii="Times New Roman" w:hAnsi="Times New Roman" w:cs="Times New Roman"/>
          <w:sz w:val="24"/>
          <w:szCs w:val="24"/>
        </w:rPr>
        <w:lastRenderedPageBreak/>
        <w:t xml:space="preserve">of debt (Brigham, 2016). </w:t>
      </w:r>
      <w:r w:rsidR="00370495" w:rsidRPr="00B636DF">
        <w:rPr>
          <w:rFonts w:ascii="Times New Roman" w:hAnsi="Times New Roman" w:cs="Times New Roman"/>
          <w:noProof/>
          <w:sz w:val="24"/>
          <w:szCs w:val="24"/>
          <w:lang w:eastAsia="zh-CN"/>
        </w:rPr>
        <w:drawing>
          <wp:inline distT="0" distB="0" distL="0" distR="0">
            <wp:extent cx="5943600" cy="821033"/>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821033"/>
                    </a:xfrm>
                    <a:prstGeom prst="rect">
                      <a:avLst/>
                    </a:prstGeom>
                    <a:noFill/>
                    <a:ln>
                      <a:noFill/>
                    </a:ln>
                  </pic:spPr>
                </pic:pic>
              </a:graphicData>
            </a:graphic>
          </wp:inline>
        </w:drawing>
      </w:r>
    </w:p>
    <w:p w:rsidR="004C437F" w:rsidRPr="00B636DF" w:rsidRDefault="00593AD0" w:rsidP="00ED79A0">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Return on Common Equity:</w:t>
      </w:r>
      <w:r w:rsidR="00E9035B" w:rsidRPr="00B636DF">
        <w:rPr>
          <w:rFonts w:ascii="Times New Roman" w:hAnsi="Times New Roman" w:cs="Times New Roman"/>
          <w:sz w:val="24"/>
          <w:szCs w:val="24"/>
        </w:rPr>
        <w:t>This is calculated by taking NI available to common stockholders/common equity, also shown is the DuPont method</w:t>
      </w:r>
      <w:r w:rsidR="00E9035B" w:rsidRPr="00B636DF">
        <w:rPr>
          <w:rFonts w:ascii="Times New Roman" w:hAnsi="Times New Roman" w:cs="Times New Roman"/>
          <w:b/>
          <w:sz w:val="24"/>
          <w:szCs w:val="24"/>
        </w:rPr>
        <w:t xml:space="preserve">, </w:t>
      </w:r>
      <w:r w:rsidR="00E9035B" w:rsidRPr="00B636DF">
        <w:rPr>
          <w:rFonts w:ascii="Times New Roman" w:hAnsi="Times New Roman" w:cs="Times New Roman"/>
          <w:sz w:val="24"/>
          <w:szCs w:val="24"/>
        </w:rPr>
        <w:t xml:space="preserve">which is a </w:t>
      </w:r>
      <w:r w:rsidR="00ED79A0" w:rsidRPr="00B636DF">
        <w:rPr>
          <w:rFonts w:ascii="Times New Roman" w:hAnsi="Times New Roman" w:cs="Times New Roman"/>
          <w:sz w:val="24"/>
          <w:szCs w:val="24"/>
        </w:rPr>
        <w:t xml:space="preserve">multiplication method, both get you the </w:t>
      </w:r>
      <w:r w:rsidR="0079547F" w:rsidRPr="00B636DF">
        <w:rPr>
          <w:rFonts w:ascii="Times New Roman" w:hAnsi="Times New Roman" w:cs="Times New Roman"/>
          <w:sz w:val="24"/>
          <w:szCs w:val="24"/>
        </w:rPr>
        <w:t xml:space="preserve">same result (slight rounding).  The industry average is 158.65%.  </w:t>
      </w:r>
      <w:r w:rsidR="00ED79A0" w:rsidRPr="00B636DF">
        <w:rPr>
          <w:rFonts w:ascii="Times New Roman" w:hAnsi="Times New Roman" w:cs="Times New Roman"/>
          <w:sz w:val="24"/>
          <w:szCs w:val="24"/>
        </w:rPr>
        <w:t xml:space="preserve">Home </w:t>
      </w:r>
      <w:r w:rsidR="00376009" w:rsidRPr="00B636DF">
        <w:rPr>
          <w:rFonts w:ascii="Times New Roman" w:hAnsi="Times New Roman" w:cs="Times New Roman"/>
          <w:sz w:val="24"/>
          <w:szCs w:val="24"/>
        </w:rPr>
        <w:t>Depot</w:t>
      </w:r>
      <w:r w:rsidR="00ED79A0" w:rsidRPr="00B636DF">
        <w:rPr>
          <w:rFonts w:ascii="Times New Roman" w:hAnsi="Times New Roman" w:cs="Times New Roman"/>
          <w:sz w:val="24"/>
          <w:szCs w:val="24"/>
        </w:rPr>
        <w:t xml:space="preserve"> is doing a good job using their equity (Brigham, 2016).   </w:t>
      </w:r>
    </w:p>
    <w:p w:rsidR="006010AA" w:rsidRPr="00B636DF" w:rsidRDefault="006010AA" w:rsidP="006010AA">
      <w:pPr>
        <w:rPr>
          <w:rFonts w:ascii="Times New Roman" w:hAnsi="Times New Roman" w:cs="Times New Roman"/>
          <w:sz w:val="24"/>
          <w:szCs w:val="24"/>
        </w:rPr>
      </w:pPr>
      <w:r w:rsidRPr="00B636DF">
        <w:rPr>
          <w:rFonts w:ascii="Times New Roman" w:hAnsi="Times New Roman" w:cs="Times New Roman"/>
          <w:noProof/>
          <w:sz w:val="24"/>
          <w:szCs w:val="24"/>
          <w:lang w:eastAsia="zh-CN"/>
        </w:rPr>
        <w:drawing>
          <wp:inline distT="0" distB="0" distL="0" distR="0">
            <wp:extent cx="6713220" cy="90170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13220" cy="901700"/>
                    </a:xfrm>
                    <a:prstGeom prst="rect">
                      <a:avLst/>
                    </a:prstGeom>
                    <a:noFill/>
                    <a:ln>
                      <a:noFill/>
                    </a:ln>
                  </pic:spPr>
                </pic:pic>
              </a:graphicData>
            </a:graphic>
          </wp:inline>
        </w:drawing>
      </w:r>
      <w:r w:rsidRPr="00B636DF">
        <w:rPr>
          <w:rFonts w:ascii="Times New Roman" w:hAnsi="Times New Roman" w:cs="Times New Roman"/>
          <w:noProof/>
          <w:sz w:val="24"/>
          <w:szCs w:val="24"/>
          <w:lang w:eastAsia="zh-CN"/>
        </w:rPr>
        <w:drawing>
          <wp:inline distT="0" distB="0" distL="0" distR="0">
            <wp:extent cx="6713661" cy="124206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13661" cy="1242060"/>
                    </a:xfrm>
                    <a:prstGeom prst="rect">
                      <a:avLst/>
                    </a:prstGeom>
                    <a:noFill/>
                    <a:ln>
                      <a:noFill/>
                    </a:ln>
                  </pic:spPr>
                </pic:pic>
              </a:graphicData>
            </a:graphic>
          </wp:inline>
        </w:drawing>
      </w:r>
    </w:p>
    <w:p w:rsidR="000D202A" w:rsidRPr="00B636DF" w:rsidRDefault="00ED79A0" w:rsidP="006010AA">
      <w:pPr>
        <w:spacing w:line="480" w:lineRule="auto"/>
        <w:jc w:val="center"/>
        <w:rPr>
          <w:rFonts w:ascii="Times New Roman" w:hAnsi="Times New Roman" w:cs="Times New Roman"/>
          <w:sz w:val="24"/>
          <w:szCs w:val="24"/>
        </w:rPr>
      </w:pPr>
      <w:r w:rsidRPr="00B636DF">
        <w:rPr>
          <w:rFonts w:ascii="Times New Roman" w:hAnsi="Times New Roman" w:cs="Times New Roman"/>
          <w:b/>
          <w:sz w:val="24"/>
          <w:szCs w:val="24"/>
        </w:rPr>
        <w:t>Market Value Ratios</w:t>
      </w:r>
    </w:p>
    <w:p w:rsidR="00ED79A0" w:rsidRPr="00B636DF" w:rsidRDefault="00ED79A0" w:rsidP="00ED79A0">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Price/Earnings Ratio:  </w:t>
      </w:r>
      <w:r w:rsidRPr="00B636DF">
        <w:rPr>
          <w:rFonts w:ascii="Times New Roman" w:hAnsi="Times New Roman" w:cs="Times New Roman"/>
          <w:sz w:val="24"/>
          <w:szCs w:val="24"/>
        </w:rPr>
        <w:t xml:space="preserve">This is calculated by taking price per share/earnings per share.  Investors are willing to pay a higher percentage per dollar of reported profits for both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and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(Brigham, 2016).  </w:t>
      </w:r>
      <w:r w:rsidRPr="00B636DF">
        <w:rPr>
          <w:rFonts w:ascii="Times New Roman" w:hAnsi="Times New Roman" w:cs="Times New Roman"/>
          <w:b/>
          <w:sz w:val="24"/>
          <w:szCs w:val="24"/>
        </w:rPr>
        <w:t xml:space="preserve">Market/book Ratio: </w:t>
      </w:r>
      <w:r w:rsidRPr="00B636DF">
        <w:rPr>
          <w:rFonts w:ascii="Times New Roman" w:hAnsi="Times New Roman" w:cs="Times New Roman"/>
          <w:sz w:val="24"/>
          <w:szCs w:val="24"/>
        </w:rPr>
        <w:t xml:space="preserve">This is calculated by taking market price per share/book value per share.  Home </w:t>
      </w:r>
      <w:r w:rsidR="00376009" w:rsidRPr="00B636DF">
        <w:rPr>
          <w:rFonts w:ascii="Times New Roman" w:hAnsi="Times New Roman" w:cs="Times New Roman"/>
          <w:sz w:val="24"/>
          <w:szCs w:val="24"/>
        </w:rPr>
        <w:t>Depot</w:t>
      </w:r>
      <w:r w:rsidR="006010AA" w:rsidRPr="00B636DF">
        <w:rPr>
          <w:rFonts w:ascii="Times New Roman" w:hAnsi="Times New Roman" w:cs="Times New Roman"/>
          <w:sz w:val="24"/>
          <w:szCs w:val="24"/>
        </w:rPr>
        <w:t xml:space="preserve"> is highly</w:t>
      </w:r>
      <w:r w:rsidRPr="00B636DF">
        <w:rPr>
          <w:rFonts w:ascii="Times New Roman" w:hAnsi="Times New Roman" w:cs="Times New Roman"/>
          <w:sz w:val="24"/>
          <w:szCs w:val="24"/>
        </w:rPr>
        <w:t xml:space="preserve"> regarded by investors based on this ratio (Brigham, 2016).</w:t>
      </w:r>
      <w:r w:rsidR="00370495" w:rsidRPr="00B636DF">
        <w:rPr>
          <w:rFonts w:ascii="Times New Roman" w:hAnsi="Times New Roman" w:cs="Times New Roman"/>
          <w:noProof/>
          <w:sz w:val="24"/>
          <w:szCs w:val="24"/>
          <w:lang w:eastAsia="zh-CN"/>
        </w:rPr>
        <w:drawing>
          <wp:inline distT="0" distB="0" distL="0" distR="0">
            <wp:extent cx="5943600" cy="775252"/>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75252"/>
                    </a:xfrm>
                    <a:prstGeom prst="rect">
                      <a:avLst/>
                    </a:prstGeom>
                    <a:noFill/>
                    <a:ln>
                      <a:noFill/>
                    </a:ln>
                  </pic:spPr>
                </pic:pic>
              </a:graphicData>
            </a:graphic>
          </wp:inline>
        </w:drawing>
      </w:r>
    </w:p>
    <w:p w:rsidR="000D202A" w:rsidRPr="00B636DF" w:rsidRDefault="00112212" w:rsidP="00E5109F">
      <w:pPr>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 xml:space="preserve">Trend Analysis </w:t>
      </w:r>
    </w:p>
    <w:p w:rsidR="000D202A" w:rsidRPr="00B636DF" w:rsidRDefault="00C6018A" w:rsidP="00C6018A">
      <w:pPr>
        <w:spacing w:line="480" w:lineRule="auto"/>
        <w:rPr>
          <w:rFonts w:ascii="Times New Roman" w:hAnsi="Times New Roman" w:cs="Times New Roman"/>
          <w:sz w:val="24"/>
          <w:szCs w:val="24"/>
        </w:rPr>
      </w:pPr>
      <w:r w:rsidRPr="00B636DF">
        <w:rPr>
          <w:rFonts w:ascii="Times New Roman" w:hAnsi="Times New Roman" w:cs="Times New Roman"/>
          <w:b/>
          <w:sz w:val="24"/>
          <w:szCs w:val="24"/>
        </w:rPr>
        <w:t xml:space="preserve">ROE: </w:t>
      </w:r>
      <w:r w:rsidRPr="00B636DF">
        <w:rPr>
          <w:rFonts w:ascii="Times New Roman" w:hAnsi="Times New Roman" w:cs="Times New Roman"/>
          <w:sz w:val="24"/>
          <w:szCs w:val="24"/>
        </w:rPr>
        <w:t>As depicted above in the calculations, this shows the trend analysis for ROE.  As you can see</w:t>
      </w:r>
      <w:r w:rsidR="006010AA" w:rsidRPr="00B636DF">
        <w:rPr>
          <w:rFonts w:ascii="Times New Roman" w:hAnsi="Times New Roman" w:cs="Times New Roman"/>
          <w:sz w:val="24"/>
          <w:szCs w:val="24"/>
        </w:rPr>
        <w:t>,</w:t>
      </w:r>
      <w:r w:rsidRPr="00B636DF">
        <w:rPr>
          <w:rFonts w:ascii="Times New Roman" w:hAnsi="Times New Roman" w:cs="Times New Roman"/>
          <w:sz w:val="24"/>
          <w:szCs w:val="24"/>
        </w:rPr>
        <w:t xml:space="preserve">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trending upward,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is a bit lower, and </w:t>
      </w:r>
      <w:r w:rsidR="004B7320">
        <w:rPr>
          <w:rFonts w:ascii="Times New Roman" w:hAnsi="Times New Roman" w:cs="Times New Roman"/>
          <w:sz w:val="24"/>
          <w:szCs w:val="24"/>
        </w:rPr>
        <w:t xml:space="preserve">Lumber Liquidators is falling. </w:t>
      </w:r>
      <w:r w:rsidR="00370495" w:rsidRPr="00B636DF">
        <w:rPr>
          <w:rFonts w:ascii="Times New Roman" w:hAnsi="Times New Roman" w:cs="Times New Roman"/>
          <w:noProof/>
          <w:sz w:val="24"/>
          <w:szCs w:val="24"/>
          <w:lang w:eastAsia="zh-CN"/>
        </w:rPr>
        <w:drawing>
          <wp:inline distT="0" distB="0" distL="0" distR="0">
            <wp:extent cx="4562475" cy="2543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5EA4" w:rsidRPr="00B636DF" w:rsidRDefault="006F5EA4" w:rsidP="006F5EA4">
      <w:pPr>
        <w:spacing w:line="480" w:lineRule="auto"/>
        <w:rPr>
          <w:rFonts w:ascii="Times New Roman" w:hAnsi="Times New Roman" w:cs="Times New Roman"/>
          <w:b/>
          <w:sz w:val="24"/>
          <w:szCs w:val="24"/>
        </w:rPr>
      </w:pPr>
      <w:r w:rsidRPr="00B636DF">
        <w:rPr>
          <w:rFonts w:ascii="Times New Roman" w:hAnsi="Times New Roman" w:cs="Times New Roman"/>
          <w:b/>
          <w:sz w:val="24"/>
          <w:szCs w:val="24"/>
        </w:rPr>
        <w:t xml:space="preserve">Profit Margin: </w:t>
      </w:r>
      <w:r w:rsidRPr="00B636DF">
        <w:rPr>
          <w:rFonts w:ascii="Times New Roman" w:hAnsi="Times New Roman" w:cs="Times New Roman"/>
          <w:sz w:val="24"/>
          <w:szCs w:val="24"/>
        </w:rPr>
        <w:t>As depicted above in the calculations, this shows the trend analysis for profit margin</w:t>
      </w:r>
      <w:r w:rsidR="00D55865" w:rsidRPr="00B636DF">
        <w:rPr>
          <w:rFonts w:ascii="Times New Roman" w:hAnsi="Times New Roman" w:cs="Times New Roman"/>
          <w:sz w:val="24"/>
          <w:szCs w:val="24"/>
        </w:rPr>
        <w:t xml:space="preserve"> percentage</w:t>
      </w:r>
      <w:r w:rsidRPr="00B636DF">
        <w:rPr>
          <w:rFonts w:ascii="Times New Roman" w:hAnsi="Times New Roman" w:cs="Times New Roman"/>
          <w:sz w:val="24"/>
          <w:szCs w:val="24"/>
        </w:rPr>
        <w:t xml:space="preserve">.  As you can see 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trending upward, </w:t>
      </w:r>
      <w:r w:rsidR="00376009" w:rsidRPr="00B636DF">
        <w:rPr>
          <w:rFonts w:ascii="Times New Roman" w:hAnsi="Times New Roman" w:cs="Times New Roman"/>
          <w:sz w:val="24"/>
          <w:szCs w:val="24"/>
        </w:rPr>
        <w:t>Lowe’s</w:t>
      </w:r>
      <w:r w:rsidRPr="00B636DF">
        <w:rPr>
          <w:rFonts w:ascii="Times New Roman" w:hAnsi="Times New Roman" w:cs="Times New Roman"/>
          <w:sz w:val="24"/>
          <w:szCs w:val="24"/>
        </w:rPr>
        <w:t xml:space="preserve"> is a bit lower, and Lumber Liquidators </w:t>
      </w:r>
      <w:r w:rsidR="006010AA" w:rsidRPr="00B636DF">
        <w:rPr>
          <w:rFonts w:ascii="Times New Roman" w:hAnsi="Times New Roman" w:cs="Times New Roman"/>
          <w:sz w:val="24"/>
          <w:szCs w:val="24"/>
        </w:rPr>
        <w:t>has crashed.</w:t>
      </w:r>
    </w:p>
    <w:p w:rsidR="006F5EA4" w:rsidRPr="00B636DF" w:rsidRDefault="00374E10" w:rsidP="00E5109F">
      <w:pPr>
        <w:jc w:val="center"/>
        <w:rPr>
          <w:rFonts w:ascii="Times New Roman" w:hAnsi="Times New Roman" w:cs="Times New Roman"/>
          <w:sz w:val="24"/>
          <w:szCs w:val="24"/>
        </w:rPr>
      </w:pPr>
      <w:r w:rsidRPr="00B636DF">
        <w:rPr>
          <w:rFonts w:ascii="Times New Roman" w:hAnsi="Times New Roman" w:cs="Times New Roman"/>
          <w:noProof/>
          <w:sz w:val="24"/>
          <w:szCs w:val="24"/>
          <w:lang w:eastAsia="zh-CN"/>
        </w:rPr>
        <w:drawing>
          <wp:anchor distT="0" distB="0" distL="114300" distR="114300" simplePos="0" relativeHeight="251681792" behindDoc="1" locked="0" layoutInCell="1" allowOverlap="1">
            <wp:simplePos x="0" y="0"/>
            <wp:positionH relativeFrom="column">
              <wp:posOffset>548005</wp:posOffset>
            </wp:positionH>
            <wp:positionV relativeFrom="paragraph">
              <wp:posOffset>31115</wp:posOffset>
            </wp:positionV>
            <wp:extent cx="4014470" cy="2705100"/>
            <wp:effectExtent l="0" t="0" r="5080" b="0"/>
            <wp:wrapTight wrapText="bothSides">
              <wp:wrapPolygon edited="0">
                <wp:start x="0" y="0"/>
                <wp:lineTo x="0" y="21448"/>
                <wp:lineTo x="21525" y="21448"/>
                <wp:lineTo x="2152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6F5EA4" w:rsidRPr="00B636DF" w:rsidRDefault="006F5EA4" w:rsidP="00E5109F">
      <w:pPr>
        <w:jc w:val="center"/>
        <w:rPr>
          <w:rFonts w:ascii="Times New Roman" w:hAnsi="Times New Roman" w:cs="Times New Roman"/>
          <w:sz w:val="24"/>
          <w:szCs w:val="24"/>
        </w:rPr>
      </w:pPr>
    </w:p>
    <w:p w:rsidR="006F5EA4" w:rsidRPr="00B636DF" w:rsidRDefault="006F5EA4" w:rsidP="00E5109F">
      <w:pPr>
        <w:jc w:val="center"/>
        <w:rPr>
          <w:rFonts w:ascii="Times New Roman" w:hAnsi="Times New Roman" w:cs="Times New Roman"/>
          <w:sz w:val="24"/>
          <w:szCs w:val="24"/>
        </w:rPr>
      </w:pPr>
    </w:p>
    <w:p w:rsidR="006F5EA4" w:rsidRPr="00B636DF" w:rsidRDefault="006F5EA4" w:rsidP="00E5109F">
      <w:pPr>
        <w:jc w:val="center"/>
        <w:rPr>
          <w:rFonts w:ascii="Times New Roman" w:hAnsi="Times New Roman" w:cs="Times New Roman"/>
          <w:sz w:val="24"/>
          <w:szCs w:val="24"/>
        </w:rPr>
      </w:pPr>
    </w:p>
    <w:p w:rsidR="006F5EA4" w:rsidRPr="00B636DF" w:rsidRDefault="006F5EA4" w:rsidP="00E5109F">
      <w:pPr>
        <w:jc w:val="center"/>
        <w:rPr>
          <w:rFonts w:ascii="Times New Roman" w:hAnsi="Times New Roman" w:cs="Times New Roman"/>
          <w:sz w:val="24"/>
          <w:szCs w:val="24"/>
        </w:rPr>
      </w:pPr>
    </w:p>
    <w:p w:rsidR="00374E10" w:rsidRPr="00B636DF" w:rsidRDefault="00374E10" w:rsidP="00E5109F">
      <w:pPr>
        <w:jc w:val="center"/>
        <w:rPr>
          <w:rFonts w:ascii="Times New Roman" w:hAnsi="Times New Roman" w:cs="Times New Roman"/>
          <w:b/>
          <w:sz w:val="24"/>
          <w:szCs w:val="24"/>
        </w:rPr>
      </w:pPr>
    </w:p>
    <w:p w:rsidR="00374E10" w:rsidRPr="00B636DF" w:rsidRDefault="00374E10" w:rsidP="00E5109F">
      <w:pPr>
        <w:jc w:val="center"/>
        <w:rPr>
          <w:rFonts w:ascii="Times New Roman" w:hAnsi="Times New Roman" w:cs="Times New Roman"/>
          <w:b/>
          <w:sz w:val="24"/>
          <w:szCs w:val="24"/>
        </w:rPr>
      </w:pPr>
    </w:p>
    <w:p w:rsidR="00374E10" w:rsidRPr="00B636DF" w:rsidRDefault="00374E10" w:rsidP="00E5109F">
      <w:pPr>
        <w:jc w:val="center"/>
        <w:rPr>
          <w:rFonts w:ascii="Times New Roman" w:hAnsi="Times New Roman" w:cs="Times New Roman"/>
          <w:b/>
          <w:sz w:val="24"/>
          <w:szCs w:val="24"/>
        </w:rPr>
      </w:pPr>
    </w:p>
    <w:p w:rsidR="00374E10" w:rsidRPr="00B636DF" w:rsidRDefault="00374E10" w:rsidP="00E5109F">
      <w:pPr>
        <w:jc w:val="center"/>
        <w:rPr>
          <w:rFonts w:ascii="Times New Roman" w:hAnsi="Times New Roman" w:cs="Times New Roman"/>
          <w:b/>
          <w:sz w:val="24"/>
          <w:szCs w:val="24"/>
        </w:rPr>
      </w:pPr>
    </w:p>
    <w:p w:rsidR="00374E10" w:rsidRPr="00B636DF" w:rsidRDefault="00374E10" w:rsidP="00E5109F">
      <w:pPr>
        <w:jc w:val="center"/>
        <w:rPr>
          <w:rFonts w:ascii="Times New Roman" w:hAnsi="Times New Roman" w:cs="Times New Roman"/>
          <w:b/>
          <w:sz w:val="24"/>
          <w:szCs w:val="24"/>
        </w:rPr>
      </w:pPr>
    </w:p>
    <w:p w:rsidR="00374E10" w:rsidRPr="00B636DF" w:rsidRDefault="00374E10" w:rsidP="00E5109F">
      <w:pPr>
        <w:jc w:val="center"/>
        <w:rPr>
          <w:rFonts w:ascii="Times New Roman" w:hAnsi="Times New Roman" w:cs="Times New Roman"/>
          <w:b/>
          <w:sz w:val="24"/>
          <w:szCs w:val="24"/>
        </w:rPr>
      </w:pPr>
    </w:p>
    <w:p w:rsidR="006F5EA4" w:rsidRPr="00B636DF" w:rsidRDefault="008E2B2A" w:rsidP="00E5109F">
      <w:pPr>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Comparative Analysis</w:t>
      </w:r>
    </w:p>
    <w:p w:rsidR="006F5EA4" w:rsidRPr="00B636DF" w:rsidRDefault="008E2B2A" w:rsidP="008E2B2A">
      <w:pPr>
        <w:spacing w:line="480" w:lineRule="auto"/>
        <w:rPr>
          <w:rFonts w:ascii="Times New Roman" w:hAnsi="Times New Roman" w:cs="Times New Roman"/>
          <w:sz w:val="24"/>
          <w:szCs w:val="24"/>
        </w:rPr>
      </w:pPr>
      <w:r w:rsidRPr="00B636DF">
        <w:rPr>
          <w:rFonts w:ascii="Times New Roman" w:hAnsi="Times New Roman" w:cs="Times New Roman"/>
          <w:sz w:val="24"/>
          <w:szCs w:val="24"/>
        </w:rPr>
        <w:t>A comparative analysis was done with each ratio calculated above.  The key takeaway from the analysis is that it is not a perfect science.  Many times inflation can badly distort these ratios.  Other issues that arise include how the company controls</w:t>
      </w:r>
      <w:r w:rsidR="004B7320">
        <w:rPr>
          <w:rFonts w:ascii="Times New Roman" w:hAnsi="Times New Roman" w:cs="Times New Roman"/>
          <w:sz w:val="24"/>
          <w:szCs w:val="24"/>
        </w:rPr>
        <w:t xml:space="preserve"> their inventories? LIFO? FIFO?  </w:t>
      </w:r>
      <w:r w:rsidRPr="00B636DF">
        <w:rPr>
          <w:rFonts w:ascii="Times New Roman" w:hAnsi="Times New Roman" w:cs="Times New Roman"/>
          <w:sz w:val="24"/>
          <w:szCs w:val="24"/>
        </w:rPr>
        <w:t>Are companies purposely putting off collecting debts to inflate certain numbers?</w:t>
      </w:r>
      <w:r w:rsidR="00B35CD0" w:rsidRPr="00B636DF">
        <w:rPr>
          <w:rFonts w:ascii="Times New Roman" w:hAnsi="Times New Roman" w:cs="Times New Roman"/>
          <w:sz w:val="24"/>
          <w:szCs w:val="24"/>
        </w:rPr>
        <w:t xml:space="preserve">  Seasonal factors can distort ratios</w:t>
      </w:r>
      <w:r w:rsidR="006010AA" w:rsidRPr="00B636DF">
        <w:rPr>
          <w:rFonts w:ascii="Times New Roman" w:hAnsi="Times New Roman" w:cs="Times New Roman"/>
          <w:sz w:val="24"/>
          <w:szCs w:val="24"/>
        </w:rPr>
        <w:t>,</w:t>
      </w:r>
      <w:r w:rsidR="00B35CD0" w:rsidRPr="00B636DF">
        <w:rPr>
          <w:rFonts w:ascii="Times New Roman" w:hAnsi="Times New Roman" w:cs="Times New Roman"/>
          <w:sz w:val="24"/>
          <w:szCs w:val="24"/>
        </w:rPr>
        <w:t xml:space="preserve"> especially in this industry.  Different accounting practices also maybe a factor.  </w:t>
      </w:r>
      <w:r w:rsidRPr="00B636DF">
        <w:rPr>
          <w:rFonts w:ascii="Times New Roman" w:hAnsi="Times New Roman" w:cs="Times New Roman"/>
          <w:sz w:val="24"/>
          <w:szCs w:val="24"/>
        </w:rPr>
        <w:t xml:space="preserve">There are many questions that need to be answered before being certain on these ratios.  </w:t>
      </w:r>
    </w:p>
    <w:p w:rsidR="008E2B2A" w:rsidRPr="00B636DF" w:rsidRDefault="00397E25" w:rsidP="00397E25">
      <w:pPr>
        <w:spacing w:line="480" w:lineRule="auto"/>
        <w:jc w:val="center"/>
        <w:rPr>
          <w:rFonts w:ascii="Times New Roman" w:hAnsi="Times New Roman" w:cs="Times New Roman"/>
          <w:b/>
          <w:sz w:val="24"/>
          <w:szCs w:val="24"/>
        </w:rPr>
      </w:pPr>
      <w:r w:rsidRPr="00B636DF">
        <w:rPr>
          <w:rFonts w:ascii="Times New Roman" w:hAnsi="Times New Roman" w:cs="Times New Roman"/>
          <w:b/>
          <w:sz w:val="24"/>
          <w:szCs w:val="24"/>
        </w:rPr>
        <w:t>Changes</w:t>
      </w:r>
    </w:p>
    <w:p w:rsidR="00397E25" w:rsidRPr="00B636DF" w:rsidRDefault="00397E25" w:rsidP="00397E25">
      <w:pPr>
        <w:spacing w:line="480" w:lineRule="auto"/>
        <w:rPr>
          <w:rFonts w:ascii="Times New Roman" w:hAnsi="Times New Roman" w:cs="Times New Roman"/>
          <w:sz w:val="24"/>
          <w:szCs w:val="24"/>
        </w:rPr>
      </w:pPr>
      <w:r w:rsidRPr="00B636DF">
        <w:rPr>
          <w:rFonts w:ascii="Times New Roman" w:hAnsi="Times New Roman" w:cs="Times New Roman"/>
          <w:sz w:val="24"/>
          <w:szCs w:val="24"/>
        </w:rPr>
        <w:t xml:space="preserve">Home </w:t>
      </w:r>
      <w:r w:rsidR="00376009" w:rsidRPr="00B636DF">
        <w:rPr>
          <w:rFonts w:ascii="Times New Roman" w:hAnsi="Times New Roman" w:cs="Times New Roman"/>
          <w:sz w:val="24"/>
          <w:szCs w:val="24"/>
        </w:rPr>
        <w:t>Depot</w:t>
      </w:r>
      <w:r w:rsidRPr="00B636DF">
        <w:rPr>
          <w:rFonts w:ascii="Times New Roman" w:hAnsi="Times New Roman" w:cs="Times New Roman"/>
          <w:sz w:val="24"/>
          <w:szCs w:val="24"/>
        </w:rPr>
        <w:t xml:space="preserve"> is doing a good job in almost every area of this analysis.  The</w:t>
      </w:r>
      <w:r w:rsidR="00A734F4" w:rsidRPr="00B636DF">
        <w:rPr>
          <w:rFonts w:ascii="Times New Roman" w:hAnsi="Times New Roman" w:cs="Times New Roman"/>
          <w:sz w:val="24"/>
          <w:szCs w:val="24"/>
        </w:rPr>
        <w:t>ir</w:t>
      </w:r>
      <w:r w:rsidRPr="00B636DF">
        <w:rPr>
          <w:rFonts w:ascii="Times New Roman" w:hAnsi="Times New Roman" w:cs="Times New Roman"/>
          <w:sz w:val="24"/>
          <w:szCs w:val="24"/>
        </w:rPr>
        <w:t xml:space="preserve"> fixed asset turnover ratio is down, but is not really a concern.  They may need to look into their current liabilities a </w:t>
      </w:r>
      <w:r w:rsidR="00D55865" w:rsidRPr="00B636DF">
        <w:rPr>
          <w:rFonts w:ascii="Times New Roman" w:hAnsi="Times New Roman" w:cs="Times New Roman"/>
          <w:sz w:val="24"/>
          <w:szCs w:val="24"/>
        </w:rPr>
        <w:t xml:space="preserve">more thoroughly.  </w:t>
      </w:r>
      <w:r w:rsidRPr="00B636DF">
        <w:rPr>
          <w:rFonts w:ascii="Times New Roman" w:hAnsi="Times New Roman" w:cs="Times New Roman"/>
          <w:sz w:val="24"/>
          <w:szCs w:val="24"/>
        </w:rPr>
        <w:t xml:space="preserve">They are a bit higher in the debt to assets ratio.  They </w:t>
      </w:r>
      <w:r w:rsidR="00D55865" w:rsidRPr="00B636DF">
        <w:rPr>
          <w:rFonts w:ascii="Times New Roman" w:hAnsi="Times New Roman" w:cs="Times New Roman"/>
          <w:sz w:val="24"/>
          <w:szCs w:val="24"/>
        </w:rPr>
        <w:t>should</w:t>
      </w:r>
      <w:r w:rsidRPr="00B636DF">
        <w:rPr>
          <w:rFonts w:ascii="Times New Roman" w:hAnsi="Times New Roman" w:cs="Times New Roman"/>
          <w:sz w:val="24"/>
          <w:szCs w:val="24"/>
        </w:rPr>
        <w:t xml:space="preserve"> work on paying off a few of their debts quicker.  This seems like their biggest area of concern, but in all reality they are number </w:t>
      </w:r>
      <w:r w:rsidR="00A734F4" w:rsidRPr="00B636DF">
        <w:rPr>
          <w:rFonts w:ascii="Times New Roman" w:hAnsi="Times New Roman" w:cs="Times New Roman"/>
          <w:sz w:val="24"/>
          <w:szCs w:val="24"/>
        </w:rPr>
        <w:t>one</w:t>
      </w:r>
      <w:r w:rsidRPr="00B636DF">
        <w:rPr>
          <w:rFonts w:ascii="Times New Roman" w:hAnsi="Times New Roman" w:cs="Times New Roman"/>
          <w:sz w:val="24"/>
          <w:szCs w:val="24"/>
        </w:rPr>
        <w:t xml:space="preserve"> for a reason.  As a potential investor</w:t>
      </w:r>
      <w:r w:rsidR="004B7320">
        <w:rPr>
          <w:rFonts w:ascii="Times New Roman" w:hAnsi="Times New Roman" w:cs="Times New Roman"/>
          <w:sz w:val="24"/>
          <w:szCs w:val="24"/>
        </w:rPr>
        <w:t>,</w:t>
      </w:r>
      <w:r w:rsidRPr="00B636DF">
        <w:rPr>
          <w:rFonts w:ascii="Times New Roman" w:hAnsi="Times New Roman" w:cs="Times New Roman"/>
          <w:sz w:val="24"/>
          <w:szCs w:val="24"/>
        </w:rPr>
        <w:t xml:space="preserve"> I would not stray away from this company.  </w:t>
      </w:r>
    </w:p>
    <w:p w:rsidR="0032424D" w:rsidRPr="00B636DF" w:rsidRDefault="00376009" w:rsidP="00397E25">
      <w:pPr>
        <w:spacing w:line="480" w:lineRule="auto"/>
        <w:rPr>
          <w:rFonts w:ascii="Times New Roman" w:hAnsi="Times New Roman" w:cs="Times New Roman"/>
          <w:sz w:val="24"/>
          <w:szCs w:val="24"/>
        </w:rPr>
      </w:pPr>
      <w:r w:rsidRPr="00B636DF">
        <w:rPr>
          <w:rFonts w:ascii="Times New Roman" w:hAnsi="Times New Roman" w:cs="Times New Roman"/>
          <w:sz w:val="24"/>
          <w:szCs w:val="24"/>
        </w:rPr>
        <w:t>Lowe’s</w:t>
      </w:r>
      <w:r w:rsidR="00A734F4" w:rsidRPr="00B636DF">
        <w:rPr>
          <w:rFonts w:ascii="Times New Roman" w:hAnsi="Times New Roman" w:cs="Times New Roman"/>
          <w:sz w:val="24"/>
          <w:szCs w:val="24"/>
        </w:rPr>
        <w:t xml:space="preserve"> is also doing a good</w:t>
      </w:r>
      <w:r w:rsidR="00397E25" w:rsidRPr="00B636DF">
        <w:rPr>
          <w:rFonts w:ascii="Times New Roman" w:hAnsi="Times New Roman" w:cs="Times New Roman"/>
          <w:sz w:val="24"/>
          <w:szCs w:val="24"/>
        </w:rPr>
        <w:t xml:space="preserve"> job, they have a few more trouble spots than Home </w:t>
      </w:r>
      <w:r w:rsidRPr="00B636DF">
        <w:rPr>
          <w:rFonts w:ascii="Times New Roman" w:hAnsi="Times New Roman" w:cs="Times New Roman"/>
          <w:sz w:val="24"/>
          <w:szCs w:val="24"/>
        </w:rPr>
        <w:t>Depot</w:t>
      </w:r>
      <w:r w:rsidR="00397E25" w:rsidRPr="00B636DF">
        <w:rPr>
          <w:rFonts w:ascii="Times New Roman" w:hAnsi="Times New Roman" w:cs="Times New Roman"/>
          <w:sz w:val="24"/>
          <w:szCs w:val="24"/>
        </w:rPr>
        <w:t>.  They are also down on their fixed asset ratio and higher on the de</w:t>
      </w:r>
      <w:r w:rsidR="0032424D" w:rsidRPr="00B636DF">
        <w:rPr>
          <w:rFonts w:ascii="Times New Roman" w:hAnsi="Times New Roman" w:cs="Times New Roman"/>
          <w:sz w:val="24"/>
          <w:szCs w:val="24"/>
        </w:rPr>
        <w:t xml:space="preserve">bt to assets ratio.  They need to find a way to increase their net profit margin, whether that is reducing expenses or increasing sales.  They also need to increase their market/book ratio to become highly regarded by investors like Home </w:t>
      </w:r>
      <w:r w:rsidRPr="00B636DF">
        <w:rPr>
          <w:rFonts w:ascii="Times New Roman" w:hAnsi="Times New Roman" w:cs="Times New Roman"/>
          <w:sz w:val="24"/>
          <w:szCs w:val="24"/>
        </w:rPr>
        <w:t>Depot</w:t>
      </w:r>
      <w:r w:rsidR="0032424D" w:rsidRPr="00B636DF">
        <w:rPr>
          <w:rFonts w:ascii="Times New Roman" w:hAnsi="Times New Roman" w:cs="Times New Roman"/>
          <w:sz w:val="24"/>
          <w:szCs w:val="24"/>
        </w:rPr>
        <w:t xml:space="preserve"> is.  </w:t>
      </w:r>
    </w:p>
    <w:p w:rsidR="00397E25" w:rsidRPr="00B636DF" w:rsidRDefault="0032424D" w:rsidP="00397E25">
      <w:pPr>
        <w:spacing w:line="480" w:lineRule="auto"/>
        <w:rPr>
          <w:rFonts w:ascii="Times New Roman" w:hAnsi="Times New Roman" w:cs="Times New Roman"/>
          <w:sz w:val="24"/>
          <w:szCs w:val="24"/>
        </w:rPr>
      </w:pPr>
      <w:r w:rsidRPr="00B636DF">
        <w:rPr>
          <w:rFonts w:ascii="Times New Roman" w:hAnsi="Times New Roman" w:cs="Times New Roman"/>
          <w:sz w:val="24"/>
          <w:szCs w:val="24"/>
        </w:rPr>
        <w:t>Lumber Liquidators is in a world of hurt, they seem to be losing money, and not receiving payments in time from their customers.  They have reported los</w:t>
      </w:r>
      <w:r w:rsidR="00D55865" w:rsidRPr="00B636DF">
        <w:rPr>
          <w:rFonts w:ascii="Times New Roman" w:hAnsi="Times New Roman" w:cs="Times New Roman"/>
          <w:sz w:val="24"/>
          <w:szCs w:val="24"/>
        </w:rPr>
        <w:t>s</w:t>
      </w:r>
      <w:r w:rsidRPr="00B636DF">
        <w:rPr>
          <w:rFonts w:ascii="Times New Roman" w:hAnsi="Times New Roman" w:cs="Times New Roman"/>
          <w:sz w:val="24"/>
          <w:szCs w:val="24"/>
        </w:rPr>
        <w:t xml:space="preserve">es in their past two years so this </w:t>
      </w:r>
      <w:r w:rsidRPr="00B636DF">
        <w:rPr>
          <w:rFonts w:ascii="Times New Roman" w:hAnsi="Times New Roman" w:cs="Times New Roman"/>
          <w:sz w:val="24"/>
          <w:szCs w:val="24"/>
        </w:rPr>
        <w:lastRenderedPageBreak/>
        <w:t xml:space="preserve">is a sign of major trouble.  Their stock has been crashing.  It is in their best interest to reevaluate the company and cut costs where they can and try to improve in all other areas.      </w:t>
      </w: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1464DB" w:rsidRPr="00B636DF" w:rsidRDefault="001464DB" w:rsidP="00E5109F">
      <w:pPr>
        <w:jc w:val="center"/>
        <w:rPr>
          <w:rFonts w:ascii="Times New Roman" w:hAnsi="Times New Roman" w:cs="Times New Roman"/>
          <w:sz w:val="24"/>
          <w:szCs w:val="24"/>
        </w:rPr>
      </w:pPr>
    </w:p>
    <w:p w:rsidR="008A5F9A" w:rsidRPr="00B636DF" w:rsidRDefault="00E5109F" w:rsidP="00E5109F">
      <w:pPr>
        <w:jc w:val="center"/>
        <w:rPr>
          <w:rFonts w:ascii="Times New Roman" w:hAnsi="Times New Roman" w:cs="Times New Roman"/>
          <w:b/>
          <w:sz w:val="24"/>
          <w:szCs w:val="24"/>
        </w:rPr>
      </w:pPr>
      <w:r w:rsidRPr="00B636DF">
        <w:rPr>
          <w:rFonts w:ascii="Times New Roman" w:hAnsi="Times New Roman" w:cs="Times New Roman"/>
          <w:b/>
          <w:sz w:val="24"/>
          <w:szCs w:val="24"/>
        </w:rPr>
        <w:lastRenderedPageBreak/>
        <w:t>Table of Contents</w:t>
      </w:r>
    </w:p>
    <w:p w:rsidR="006C559A" w:rsidRPr="00B636DF" w:rsidRDefault="00285AC8" w:rsidP="00285AC8">
      <w:pPr>
        <w:jc w:val="both"/>
        <w:rPr>
          <w:rFonts w:ascii="Times New Roman" w:hAnsi="Times New Roman" w:cs="Times New Roman"/>
          <w:sz w:val="24"/>
          <w:szCs w:val="24"/>
        </w:rPr>
      </w:pPr>
      <w:r w:rsidRPr="00B636DF">
        <w:rPr>
          <w:rStyle w:val="citationtext13"/>
          <w:rFonts w:ascii="Times New Roman" w:hAnsi="Times New Roman" w:cs="Times New Roman"/>
          <w:sz w:val="24"/>
          <w:szCs w:val="24"/>
          <w:lang/>
        </w:rPr>
        <w:t xml:space="preserve">Brigham, Eugene F, and Michael C Ehrhardt. </w:t>
      </w:r>
      <w:r w:rsidRPr="00B636DF">
        <w:rPr>
          <w:rStyle w:val="citationtext13"/>
          <w:rFonts w:ascii="Times New Roman" w:hAnsi="Times New Roman" w:cs="Times New Roman"/>
          <w:i/>
          <w:iCs/>
          <w:sz w:val="24"/>
          <w:szCs w:val="24"/>
          <w:lang/>
        </w:rPr>
        <w:t>Financial Management: Theory and Practice 15e</w:t>
      </w:r>
      <w:r w:rsidRPr="00B636DF">
        <w:rPr>
          <w:rStyle w:val="citationtext13"/>
          <w:rFonts w:ascii="Times New Roman" w:hAnsi="Times New Roman" w:cs="Times New Roman"/>
          <w:sz w:val="24"/>
          <w:szCs w:val="24"/>
          <w:lang/>
        </w:rPr>
        <w:t>. 15th ed., Cengage Learning, 2016.</w:t>
      </w:r>
    </w:p>
    <w:p w:rsidR="00285AC8" w:rsidRPr="00B636DF" w:rsidRDefault="00285AC8" w:rsidP="006C559A">
      <w:pPr>
        <w:rPr>
          <w:rFonts w:ascii="Times New Roman" w:hAnsi="Times New Roman" w:cs="Times New Roman"/>
          <w:sz w:val="24"/>
          <w:szCs w:val="24"/>
        </w:rPr>
      </w:pPr>
    </w:p>
    <w:p w:rsidR="00E5109F" w:rsidRPr="00B636DF" w:rsidRDefault="00E5109F" w:rsidP="006C559A">
      <w:pPr>
        <w:rPr>
          <w:rFonts w:ascii="Times New Roman" w:hAnsi="Times New Roman" w:cs="Times New Roman"/>
          <w:sz w:val="24"/>
          <w:szCs w:val="24"/>
        </w:rPr>
      </w:pPr>
      <w:r w:rsidRPr="00B636DF">
        <w:rPr>
          <w:rFonts w:ascii="Times New Roman" w:hAnsi="Times New Roman" w:cs="Times New Roman"/>
          <w:sz w:val="24"/>
          <w:szCs w:val="24"/>
        </w:rPr>
        <w:t>“Home Centers &amp; Hardware Stores Industry Profile.” First Research, Hoovers, 2017, www.firstresearch.com/Industry-Research/Home-Centers-and-Hardware-Stores.html.</w:t>
      </w:r>
    </w:p>
    <w:p w:rsidR="00285AC8" w:rsidRPr="00B636DF" w:rsidRDefault="00285AC8" w:rsidP="006C559A">
      <w:pPr>
        <w:rPr>
          <w:rFonts w:ascii="Times New Roman" w:hAnsi="Times New Roman" w:cs="Times New Roman"/>
          <w:sz w:val="24"/>
          <w:szCs w:val="24"/>
        </w:rPr>
      </w:pPr>
    </w:p>
    <w:p w:rsidR="006C559A" w:rsidRPr="00B636DF" w:rsidRDefault="00894BFC" w:rsidP="006C559A">
      <w:pPr>
        <w:rPr>
          <w:rFonts w:ascii="Times New Roman" w:hAnsi="Times New Roman" w:cs="Times New Roman"/>
          <w:sz w:val="24"/>
          <w:szCs w:val="24"/>
        </w:rPr>
      </w:pPr>
      <w:r w:rsidRPr="00B636DF">
        <w:rPr>
          <w:rFonts w:ascii="Times New Roman" w:hAnsi="Times New Roman" w:cs="Times New Roman"/>
          <w:sz w:val="24"/>
          <w:szCs w:val="24"/>
        </w:rPr>
        <w:t>Morningstar, 21 Aug. 2017, www.morningstar.com/.</w:t>
      </w:r>
    </w:p>
    <w:p w:rsidR="00285AC8" w:rsidRPr="00B636DF" w:rsidRDefault="00285AC8" w:rsidP="006C559A">
      <w:pPr>
        <w:rPr>
          <w:rFonts w:ascii="Times New Roman" w:hAnsi="Times New Roman" w:cs="Times New Roman"/>
          <w:sz w:val="24"/>
          <w:szCs w:val="24"/>
        </w:rPr>
      </w:pPr>
    </w:p>
    <w:p w:rsidR="00E5109F" w:rsidRPr="00B636DF" w:rsidRDefault="006C559A" w:rsidP="006C559A">
      <w:pPr>
        <w:rPr>
          <w:rFonts w:ascii="Times New Roman" w:hAnsi="Times New Roman" w:cs="Times New Roman"/>
          <w:sz w:val="24"/>
          <w:szCs w:val="24"/>
        </w:rPr>
      </w:pPr>
      <w:r w:rsidRPr="00B636DF">
        <w:rPr>
          <w:rFonts w:ascii="Times New Roman" w:hAnsi="Times New Roman" w:cs="Times New Roman"/>
          <w:sz w:val="24"/>
          <w:szCs w:val="24"/>
        </w:rPr>
        <w:t>Research, Za</w:t>
      </w:r>
      <w:r w:rsidR="007B0353" w:rsidRPr="00B636DF">
        <w:rPr>
          <w:rFonts w:ascii="Times New Roman" w:hAnsi="Times New Roman" w:cs="Times New Roman"/>
          <w:sz w:val="24"/>
          <w:szCs w:val="24"/>
        </w:rPr>
        <w:t xml:space="preserve">cks Investment. Sign </w:t>
      </w:r>
      <w:r w:rsidRPr="00B636DF">
        <w:rPr>
          <w:rFonts w:ascii="Times New Roman" w:hAnsi="Times New Roman" w:cs="Times New Roman"/>
          <w:sz w:val="24"/>
          <w:szCs w:val="24"/>
        </w:rPr>
        <w:t xml:space="preserve">” Zacks Investment Research, 21 Aug. 2017, </w:t>
      </w:r>
      <w:hyperlink r:id="rId25" w:history="1">
        <w:r w:rsidR="007B0353" w:rsidRPr="00B636DF">
          <w:rPr>
            <w:rStyle w:val="Hyperlink"/>
            <w:rFonts w:ascii="Times New Roman" w:hAnsi="Times New Roman" w:cs="Times New Roman"/>
            <w:sz w:val="24"/>
            <w:szCs w:val="24"/>
          </w:rPr>
          <w:t>www.zacks.com/</w:t>
        </w:r>
      </w:hyperlink>
      <w:r w:rsidRPr="00B636DF">
        <w:rPr>
          <w:rFonts w:ascii="Times New Roman" w:hAnsi="Times New Roman" w:cs="Times New Roman"/>
          <w:sz w:val="24"/>
          <w:szCs w:val="24"/>
        </w:rPr>
        <w:t>.</w:t>
      </w:r>
    </w:p>
    <w:p w:rsidR="00285AC8" w:rsidRPr="00B636DF" w:rsidRDefault="00285AC8" w:rsidP="006C559A">
      <w:pPr>
        <w:rPr>
          <w:rFonts w:ascii="Times New Roman" w:hAnsi="Times New Roman" w:cs="Times New Roman"/>
          <w:sz w:val="24"/>
          <w:szCs w:val="24"/>
        </w:rPr>
      </w:pPr>
    </w:p>
    <w:p w:rsidR="007B0353" w:rsidRPr="00B636DF" w:rsidRDefault="007B0353" w:rsidP="006C559A">
      <w:pPr>
        <w:rPr>
          <w:rFonts w:ascii="Times New Roman" w:hAnsi="Times New Roman" w:cs="Times New Roman"/>
          <w:sz w:val="24"/>
          <w:szCs w:val="24"/>
        </w:rPr>
      </w:pPr>
      <w:r w:rsidRPr="00B636DF">
        <w:rPr>
          <w:rFonts w:ascii="Times New Roman" w:hAnsi="Times New Roman" w:cs="Times New Roman"/>
          <w:sz w:val="24"/>
          <w:szCs w:val="24"/>
        </w:rPr>
        <w:t>Reuters, 21 Aug. 2017, www.reuters.com/.</w:t>
      </w:r>
    </w:p>
    <w:p w:rsidR="008A5F9A" w:rsidRPr="008A5F9A" w:rsidRDefault="008A5F9A" w:rsidP="008A5F9A">
      <w:pPr>
        <w:rPr>
          <w:rFonts w:ascii="Times New Roman" w:hAnsi="Times New Roman" w:cs="Times New Roman"/>
          <w:sz w:val="24"/>
          <w:szCs w:val="24"/>
        </w:rPr>
      </w:pPr>
    </w:p>
    <w:p w:rsidR="008A5F9A" w:rsidRPr="008A5F9A" w:rsidRDefault="008A5F9A" w:rsidP="008A5F9A">
      <w:pPr>
        <w:rPr>
          <w:rFonts w:ascii="Times New Roman" w:hAnsi="Times New Roman" w:cs="Times New Roman"/>
          <w:sz w:val="24"/>
          <w:szCs w:val="24"/>
        </w:rPr>
      </w:pPr>
    </w:p>
    <w:p w:rsidR="008A5F9A" w:rsidRPr="008A5F9A" w:rsidRDefault="008A5F9A" w:rsidP="008A5F9A">
      <w:pPr>
        <w:rPr>
          <w:rFonts w:ascii="Times New Roman" w:hAnsi="Times New Roman" w:cs="Times New Roman"/>
          <w:sz w:val="24"/>
          <w:szCs w:val="24"/>
        </w:rPr>
      </w:pPr>
    </w:p>
    <w:p w:rsidR="008A5F9A" w:rsidRPr="008A5F9A" w:rsidRDefault="008A5F9A" w:rsidP="008A5F9A">
      <w:pPr>
        <w:rPr>
          <w:rFonts w:ascii="Times New Roman" w:hAnsi="Times New Roman" w:cs="Times New Roman"/>
          <w:sz w:val="24"/>
          <w:szCs w:val="24"/>
        </w:rPr>
      </w:pPr>
    </w:p>
    <w:p w:rsidR="008A5F9A" w:rsidRPr="008A5F9A" w:rsidRDefault="008A5F9A" w:rsidP="008A5F9A">
      <w:pPr>
        <w:rPr>
          <w:rFonts w:ascii="Times New Roman" w:hAnsi="Times New Roman" w:cs="Times New Roman"/>
          <w:sz w:val="24"/>
          <w:szCs w:val="24"/>
        </w:rPr>
      </w:pPr>
    </w:p>
    <w:p w:rsidR="008A5F9A" w:rsidRPr="008A5F9A" w:rsidRDefault="008A5F9A" w:rsidP="008A5F9A">
      <w:pPr>
        <w:rPr>
          <w:rFonts w:ascii="Times New Roman" w:hAnsi="Times New Roman" w:cs="Times New Roman"/>
          <w:sz w:val="24"/>
          <w:szCs w:val="24"/>
        </w:rPr>
      </w:pPr>
    </w:p>
    <w:p w:rsidR="008A5F9A" w:rsidRDefault="008A5F9A" w:rsidP="008A5F9A">
      <w:pPr>
        <w:rPr>
          <w:rFonts w:ascii="Times New Roman" w:hAnsi="Times New Roman" w:cs="Times New Roman"/>
          <w:sz w:val="24"/>
          <w:szCs w:val="24"/>
        </w:rPr>
      </w:pPr>
    </w:p>
    <w:p w:rsidR="008A5F9A" w:rsidRDefault="008A5F9A" w:rsidP="008A5F9A">
      <w:pPr>
        <w:tabs>
          <w:tab w:val="left" w:pos="5400"/>
        </w:tabs>
        <w:rPr>
          <w:rFonts w:ascii="Times New Roman" w:hAnsi="Times New Roman" w:cs="Times New Roman"/>
          <w:sz w:val="24"/>
          <w:szCs w:val="24"/>
        </w:rPr>
      </w:pPr>
      <w:r>
        <w:rPr>
          <w:rFonts w:ascii="Times New Roman" w:hAnsi="Times New Roman" w:cs="Times New Roman"/>
          <w:sz w:val="24"/>
          <w:szCs w:val="24"/>
        </w:rPr>
        <w:tab/>
      </w:r>
    </w:p>
    <w:p w:rsidR="006C559A" w:rsidRDefault="006C559A" w:rsidP="008A5F9A">
      <w:pPr>
        <w:tabs>
          <w:tab w:val="left" w:pos="5400"/>
        </w:tabs>
        <w:rPr>
          <w:rFonts w:ascii="Times New Roman" w:hAnsi="Times New Roman" w:cs="Times New Roman"/>
          <w:sz w:val="24"/>
          <w:szCs w:val="24"/>
        </w:rPr>
      </w:pPr>
    </w:p>
    <w:p w:rsidR="006C559A" w:rsidRDefault="006C559A" w:rsidP="008A5F9A">
      <w:pPr>
        <w:tabs>
          <w:tab w:val="left" w:pos="5400"/>
        </w:tabs>
        <w:rPr>
          <w:rFonts w:ascii="Times New Roman" w:hAnsi="Times New Roman" w:cs="Times New Roman"/>
          <w:sz w:val="24"/>
          <w:szCs w:val="24"/>
        </w:rPr>
      </w:pPr>
    </w:p>
    <w:p w:rsidR="006C559A" w:rsidRDefault="006C559A" w:rsidP="008A5F9A">
      <w:pPr>
        <w:tabs>
          <w:tab w:val="left" w:pos="5400"/>
        </w:tabs>
        <w:rPr>
          <w:rFonts w:ascii="Times New Roman" w:hAnsi="Times New Roman" w:cs="Times New Roman"/>
          <w:sz w:val="24"/>
          <w:szCs w:val="24"/>
        </w:rPr>
      </w:pPr>
    </w:p>
    <w:p w:rsidR="006C559A" w:rsidRDefault="006C559A" w:rsidP="008A5F9A">
      <w:pPr>
        <w:tabs>
          <w:tab w:val="left" w:pos="5400"/>
        </w:tabs>
        <w:rPr>
          <w:rFonts w:ascii="Times New Roman" w:hAnsi="Times New Roman" w:cs="Times New Roman"/>
          <w:sz w:val="24"/>
          <w:szCs w:val="24"/>
        </w:rPr>
      </w:pPr>
    </w:p>
    <w:p w:rsidR="006C559A" w:rsidRDefault="006C559A" w:rsidP="006C559A">
      <w:pPr>
        <w:tabs>
          <w:tab w:val="left" w:pos="1395"/>
        </w:tabs>
        <w:rPr>
          <w:rFonts w:ascii="Times New Roman" w:hAnsi="Times New Roman" w:cs="Times New Roman"/>
          <w:sz w:val="24"/>
          <w:szCs w:val="24"/>
        </w:rPr>
      </w:pPr>
      <w:r>
        <w:rPr>
          <w:rFonts w:ascii="Times New Roman" w:hAnsi="Times New Roman" w:cs="Times New Roman"/>
          <w:sz w:val="24"/>
          <w:szCs w:val="24"/>
        </w:rPr>
        <w:tab/>
      </w:r>
    </w:p>
    <w:p w:rsidR="006A0276" w:rsidRDefault="006A0276" w:rsidP="006C559A">
      <w:pPr>
        <w:tabs>
          <w:tab w:val="left" w:pos="1395"/>
        </w:tabs>
        <w:rPr>
          <w:rFonts w:ascii="Times New Roman" w:hAnsi="Times New Roman" w:cs="Times New Roman"/>
          <w:sz w:val="24"/>
          <w:szCs w:val="24"/>
        </w:rPr>
      </w:pPr>
    </w:p>
    <w:p w:rsidR="006A0276" w:rsidRDefault="006A0276" w:rsidP="006C559A">
      <w:pPr>
        <w:tabs>
          <w:tab w:val="left" w:pos="1395"/>
        </w:tabs>
        <w:rPr>
          <w:rFonts w:ascii="Times New Roman" w:hAnsi="Times New Roman" w:cs="Times New Roman"/>
          <w:sz w:val="24"/>
          <w:szCs w:val="24"/>
        </w:rPr>
      </w:pPr>
    </w:p>
    <w:p w:rsidR="00B35CD0" w:rsidRDefault="00B35CD0" w:rsidP="006A0276">
      <w:pPr>
        <w:tabs>
          <w:tab w:val="left" w:pos="1395"/>
        </w:tabs>
        <w:jc w:val="center"/>
        <w:rPr>
          <w:rFonts w:ascii="Times New Roman" w:hAnsi="Times New Roman" w:cs="Times New Roman"/>
          <w:sz w:val="24"/>
          <w:szCs w:val="24"/>
        </w:rPr>
      </w:pPr>
    </w:p>
    <w:p w:rsidR="006C559A" w:rsidRPr="006A0276" w:rsidRDefault="006A0276" w:rsidP="006A0276">
      <w:pPr>
        <w:tabs>
          <w:tab w:val="left" w:pos="1395"/>
        </w:tabs>
        <w:jc w:val="center"/>
        <w:rPr>
          <w:rFonts w:ascii="Times New Roman" w:hAnsi="Times New Roman" w:cs="Times New Roman"/>
          <w:b/>
          <w:sz w:val="24"/>
          <w:szCs w:val="24"/>
        </w:rPr>
      </w:pPr>
      <w:r w:rsidRPr="006A0276">
        <w:rPr>
          <w:rFonts w:ascii="Times New Roman" w:hAnsi="Times New Roman" w:cs="Times New Roman"/>
          <w:b/>
          <w:sz w:val="24"/>
          <w:szCs w:val="24"/>
        </w:rPr>
        <w:lastRenderedPageBreak/>
        <w:t>Appendix A</w:t>
      </w:r>
      <w:r w:rsidR="00F648CC" w:rsidRPr="00F648CC">
        <w:rPr>
          <w:rFonts w:ascii="Times New Roman" w:hAnsi="Times New Roman" w:cs="Times New Roman"/>
          <w:sz w:val="24"/>
          <w:szCs w:val="24"/>
        </w:rPr>
        <w:t>(Morningstar, 2017)</w:t>
      </w:r>
    </w:p>
    <w:p w:rsidR="006C559A" w:rsidRDefault="006A0276" w:rsidP="006C559A">
      <w:pPr>
        <w:tabs>
          <w:tab w:val="left" w:pos="1395"/>
        </w:tabs>
        <w:rPr>
          <w:rFonts w:ascii="Times New Roman" w:hAnsi="Times New Roman" w:cs="Times New Roman"/>
          <w:sz w:val="24"/>
          <w:szCs w:val="24"/>
        </w:rPr>
      </w:pPr>
      <w:r w:rsidRPr="006C559A">
        <w:rPr>
          <w:noProof/>
          <w:lang w:eastAsia="zh-C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379730</wp:posOffset>
            </wp:positionV>
            <wp:extent cx="5943600" cy="4779010"/>
            <wp:effectExtent l="0" t="0" r="0" b="2540"/>
            <wp:wrapTight wrapText="bothSides">
              <wp:wrapPolygon edited="0">
                <wp:start x="0" y="0"/>
                <wp:lineTo x="0" y="21525"/>
                <wp:lineTo x="21531" y="2152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779010"/>
                    </a:xfrm>
                    <a:prstGeom prst="rect">
                      <a:avLst/>
                    </a:prstGeom>
                    <a:noFill/>
                    <a:ln>
                      <a:noFill/>
                    </a:ln>
                  </pic:spPr>
                </pic:pic>
              </a:graphicData>
            </a:graphic>
          </wp:anchor>
        </w:drawing>
      </w:r>
    </w:p>
    <w:p w:rsidR="006C559A" w:rsidRDefault="006C559A" w:rsidP="006C559A">
      <w:pPr>
        <w:tabs>
          <w:tab w:val="left" w:pos="1395"/>
        </w:tabs>
        <w:rPr>
          <w:rFonts w:ascii="Times New Roman" w:hAnsi="Times New Roman" w:cs="Times New Roman"/>
          <w:sz w:val="24"/>
          <w:szCs w:val="24"/>
        </w:rPr>
      </w:pPr>
    </w:p>
    <w:p w:rsidR="006C559A" w:rsidRDefault="006C559A" w:rsidP="006C559A">
      <w:pPr>
        <w:tabs>
          <w:tab w:val="left" w:pos="1395"/>
        </w:tabs>
        <w:rPr>
          <w:rFonts w:ascii="Times New Roman" w:hAnsi="Times New Roman" w:cs="Times New Roman"/>
          <w:sz w:val="24"/>
          <w:szCs w:val="24"/>
        </w:rPr>
      </w:pPr>
    </w:p>
    <w:p w:rsidR="006C559A" w:rsidRDefault="006C559A" w:rsidP="006C559A">
      <w:pPr>
        <w:tabs>
          <w:tab w:val="left" w:pos="1395"/>
        </w:tabs>
        <w:rPr>
          <w:rFonts w:ascii="Times New Roman" w:hAnsi="Times New Roman" w:cs="Times New Roman"/>
          <w:sz w:val="24"/>
          <w:szCs w:val="24"/>
        </w:rPr>
      </w:pPr>
    </w:p>
    <w:p w:rsidR="00B35CD0" w:rsidRDefault="006C559A" w:rsidP="00B35CD0">
      <w:pPr>
        <w:tabs>
          <w:tab w:val="left" w:pos="1395"/>
        </w:tabs>
        <w:rPr>
          <w:rFonts w:ascii="Times New Roman" w:hAnsi="Times New Roman" w:cs="Times New Roman"/>
          <w:sz w:val="24"/>
          <w:szCs w:val="24"/>
        </w:rPr>
      </w:pPr>
      <w:r w:rsidRPr="006C559A">
        <w:rPr>
          <w:noProof/>
          <w:lang w:eastAsia="zh-CN"/>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543550" cy="8259804"/>
            <wp:effectExtent l="0" t="0" r="0" b="8255"/>
            <wp:wrapTight wrapText="bothSides">
              <wp:wrapPolygon edited="0">
                <wp:start x="0" y="0"/>
                <wp:lineTo x="0" y="21572"/>
                <wp:lineTo x="19596" y="21572"/>
                <wp:lineTo x="21377" y="21422"/>
                <wp:lineTo x="21526" y="21323"/>
                <wp:lineTo x="21526" y="15444"/>
                <wp:lineTo x="21303" y="15344"/>
                <wp:lineTo x="19596" y="15145"/>
                <wp:lineTo x="21155" y="15145"/>
                <wp:lineTo x="21526" y="14996"/>
                <wp:lineTo x="21526" y="13601"/>
                <wp:lineTo x="21377" y="13551"/>
                <wp:lineTo x="21006" y="13551"/>
                <wp:lineTo x="21526" y="13352"/>
                <wp:lineTo x="21526" y="12156"/>
                <wp:lineTo x="21377" y="12106"/>
                <wp:lineTo x="19596" y="11957"/>
                <wp:lineTo x="21526" y="11757"/>
                <wp:lineTo x="21526" y="11209"/>
                <wp:lineTo x="19596" y="11160"/>
                <wp:lineTo x="21526" y="10811"/>
                <wp:lineTo x="21526" y="5580"/>
                <wp:lineTo x="20635" y="5480"/>
                <wp:lineTo x="21526" y="5131"/>
                <wp:lineTo x="21526" y="1843"/>
                <wp:lineTo x="19596" y="1594"/>
                <wp:lineTo x="21526" y="1445"/>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550" cy="8259804"/>
                    </a:xfrm>
                    <a:prstGeom prst="rect">
                      <a:avLst/>
                    </a:prstGeom>
                    <a:noFill/>
                    <a:ln>
                      <a:noFill/>
                    </a:ln>
                  </pic:spPr>
                </pic:pic>
              </a:graphicData>
            </a:graphic>
          </wp:anchor>
        </w:drawing>
      </w:r>
    </w:p>
    <w:p w:rsidR="006A0276" w:rsidRPr="00B35CD0" w:rsidRDefault="006A0276" w:rsidP="00B35CD0">
      <w:pPr>
        <w:tabs>
          <w:tab w:val="left" w:pos="1395"/>
        </w:tabs>
        <w:jc w:val="center"/>
        <w:rPr>
          <w:rFonts w:ascii="Times New Roman" w:hAnsi="Times New Roman" w:cs="Times New Roman"/>
          <w:sz w:val="24"/>
          <w:szCs w:val="24"/>
        </w:rPr>
      </w:pPr>
      <w:r w:rsidRPr="006A0276">
        <w:rPr>
          <w:rFonts w:ascii="Times New Roman" w:hAnsi="Times New Roman" w:cs="Times New Roman"/>
          <w:b/>
          <w:sz w:val="24"/>
          <w:szCs w:val="24"/>
        </w:rPr>
        <w:lastRenderedPageBreak/>
        <w:t>Appendix B</w:t>
      </w:r>
      <w:r w:rsidR="00F648CC" w:rsidRPr="00F648CC">
        <w:rPr>
          <w:rFonts w:ascii="Times New Roman" w:hAnsi="Times New Roman" w:cs="Times New Roman"/>
          <w:sz w:val="24"/>
          <w:szCs w:val="24"/>
        </w:rPr>
        <w:t>(Morningstar, 2017)</w:t>
      </w:r>
    </w:p>
    <w:p w:rsidR="006C559A" w:rsidRDefault="006A0276" w:rsidP="006A027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6A0276" w:rsidRDefault="006A0276" w:rsidP="006A0276">
      <w:pPr>
        <w:tabs>
          <w:tab w:val="left" w:pos="1935"/>
        </w:tabs>
        <w:rPr>
          <w:rFonts w:ascii="Times New Roman" w:hAnsi="Times New Roman" w:cs="Times New Roman"/>
          <w:sz w:val="24"/>
          <w:szCs w:val="24"/>
        </w:rPr>
      </w:pPr>
      <w:r w:rsidRPr="006A0276">
        <w:rPr>
          <w:noProof/>
          <w:lang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132715</wp:posOffset>
            </wp:positionV>
            <wp:extent cx="5943600" cy="4751267"/>
            <wp:effectExtent l="0" t="0" r="0" b="0"/>
            <wp:wrapTight wrapText="bothSides">
              <wp:wrapPolygon edited="0">
                <wp:start x="0" y="0"/>
                <wp:lineTo x="0" y="21479"/>
                <wp:lineTo x="21531" y="21479"/>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751267"/>
                    </a:xfrm>
                    <a:prstGeom prst="rect">
                      <a:avLst/>
                    </a:prstGeom>
                    <a:noFill/>
                    <a:ln>
                      <a:noFill/>
                    </a:ln>
                  </pic:spPr>
                </pic:pic>
              </a:graphicData>
            </a:graphic>
          </wp:anchor>
        </w:drawing>
      </w:r>
    </w:p>
    <w:p w:rsidR="006A0276" w:rsidRDefault="006A0276" w:rsidP="006A0276">
      <w:pPr>
        <w:tabs>
          <w:tab w:val="left" w:pos="1935"/>
        </w:tabs>
        <w:rPr>
          <w:rFonts w:ascii="Times New Roman" w:hAnsi="Times New Roman" w:cs="Times New Roman"/>
          <w:sz w:val="24"/>
          <w:szCs w:val="24"/>
        </w:rPr>
      </w:pPr>
    </w:p>
    <w:p w:rsidR="006A0276" w:rsidRPr="006A0276" w:rsidRDefault="006A0276" w:rsidP="006A0276">
      <w:pPr>
        <w:rPr>
          <w:rFonts w:ascii="Times New Roman" w:hAnsi="Times New Roman" w:cs="Times New Roman"/>
          <w:sz w:val="24"/>
          <w:szCs w:val="24"/>
        </w:rPr>
      </w:pPr>
    </w:p>
    <w:p w:rsidR="006A0276" w:rsidRDefault="006A0276" w:rsidP="006A0276">
      <w:pP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B35CD0" w:rsidRDefault="006A0276" w:rsidP="006A0276">
      <w:pPr>
        <w:jc w:val="center"/>
        <w:rPr>
          <w:rFonts w:ascii="Times New Roman" w:hAnsi="Times New Roman" w:cs="Times New Roman"/>
          <w:sz w:val="24"/>
          <w:szCs w:val="24"/>
        </w:rPr>
      </w:pPr>
      <w:r w:rsidRPr="006A0276">
        <w:rPr>
          <w:noProof/>
          <w:lang w:eastAsia="zh-CN"/>
        </w:rPr>
        <w:lastRenderedPageBreak/>
        <w:drawing>
          <wp:anchor distT="0" distB="0" distL="114300" distR="114300" simplePos="0" relativeHeight="251660288" behindDoc="1" locked="0" layoutInCell="1" allowOverlap="1">
            <wp:simplePos x="0" y="0"/>
            <wp:positionH relativeFrom="column">
              <wp:posOffset>419100</wp:posOffset>
            </wp:positionH>
            <wp:positionV relativeFrom="paragraph">
              <wp:posOffset>0</wp:posOffset>
            </wp:positionV>
            <wp:extent cx="5106670" cy="8412399"/>
            <wp:effectExtent l="0" t="0" r="0" b="8255"/>
            <wp:wrapTight wrapText="bothSides">
              <wp:wrapPolygon edited="0">
                <wp:start x="0" y="0"/>
                <wp:lineTo x="0" y="21572"/>
                <wp:lineTo x="19500" y="21572"/>
                <wp:lineTo x="20950" y="21523"/>
                <wp:lineTo x="21514" y="21426"/>
                <wp:lineTo x="21514" y="19762"/>
                <wp:lineTo x="19500" y="19567"/>
                <wp:lineTo x="21514" y="19420"/>
                <wp:lineTo x="21514" y="18931"/>
                <wp:lineTo x="19500" y="18784"/>
                <wp:lineTo x="21514" y="18588"/>
                <wp:lineTo x="21514" y="15898"/>
                <wp:lineTo x="19500" y="15653"/>
                <wp:lineTo x="21111" y="15653"/>
                <wp:lineTo x="21514" y="15507"/>
                <wp:lineTo x="21514" y="12082"/>
                <wp:lineTo x="21272" y="11985"/>
                <wp:lineTo x="19500" y="11740"/>
                <wp:lineTo x="21514" y="11691"/>
                <wp:lineTo x="21514" y="9490"/>
                <wp:lineTo x="21353" y="9441"/>
                <wp:lineTo x="20628" y="9392"/>
                <wp:lineTo x="21514" y="9050"/>
                <wp:lineTo x="21514" y="5625"/>
                <wp:lineTo x="21353" y="5577"/>
                <wp:lineTo x="19500" y="5479"/>
                <wp:lineTo x="21514" y="5234"/>
                <wp:lineTo x="21514" y="1712"/>
                <wp:lineTo x="21353" y="1663"/>
                <wp:lineTo x="19500" y="1565"/>
                <wp:lineTo x="21514" y="1321"/>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6670" cy="8412399"/>
                    </a:xfrm>
                    <a:prstGeom prst="rect">
                      <a:avLst/>
                    </a:prstGeom>
                    <a:noFill/>
                    <a:ln>
                      <a:noFill/>
                    </a:ln>
                  </pic:spPr>
                </pic:pic>
              </a:graphicData>
            </a:graphic>
          </wp:anchor>
        </w:drawing>
      </w:r>
    </w:p>
    <w:p w:rsidR="006A0276" w:rsidRDefault="00F648CC" w:rsidP="006A0276">
      <w:pPr>
        <w:jc w:val="center"/>
        <w:rPr>
          <w:rFonts w:ascii="Times New Roman" w:hAnsi="Times New Roman" w:cs="Times New Roman"/>
          <w:sz w:val="24"/>
          <w:szCs w:val="24"/>
        </w:rPr>
      </w:pPr>
      <w:r w:rsidRPr="00F648CC">
        <w:rPr>
          <w:rFonts w:ascii="Times New Roman" w:hAnsi="Times New Roman" w:cs="Times New Roman"/>
          <w:b/>
          <w:sz w:val="24"/>
          <w:szCs w:val="24"/>
        </w:rPr>
        <w:lastRenderedPageBreak/>
        <w:t>Appendix C</w:t>
      </w:r>
      <w:r w:rsidRPr="00F648CC">
        <w:rPr>
          <w:rFonts w:ascii="Times New Roman" w:hAnsi="Times New Roman" w:cs="Times New Roman"/>
          <w:sz w:val="24"/>
          <w:szCs w:val="24"/>
        </w:rPr>
        <w:t>(Morningstar, 2017)</w:t>
      </w:r>
    </w:p>
    <w:p w:rsidR="006A0276" w:rsidRDefault="00A734F4" w:rsidP="006A0276">
      <w:pPr>
        <w:jc w:val="center"/>
        <w:rPr>
          <w:rFonts w:ascii="Times New Roman" w:hAnsi="Times New Roman" w:cs="Times New Roman"/>
          <w:sz w:val="24"/>
          <w:szCs w:val="24"/>
        </w:rPr>
      </w:pPr>
      <w:r w:rsidRPr="00F648CC">
        <w:rPr>
          <w:noProof/>
          <w:lang w:eastAsia="zh-CN"/>
        </w:rPr>
        <w:drawing>
          <wp:anchor distT="0" distB="0" distL="114300" distR="114300" simplePos="0" relativeHeight="251661312" behindDoc="1" locked="0" layoutInCell="1" allowOverlap="1">
            <wp:simplePos x="0" y="0"/>
            <wp:positionH relativeFrom="column">
              <wp:posOffset>85725</wp:posOffset>
            </wp:positionH>
            <wp:positionV relativeFrom="paragraph">
              <wp:posOffset>414020</wp:posOffset>
            </wp:positionV>
            <wp:extent cx="5943600" cy="4082415"/>
            <wp:effectExtent l="0" t="0" r="0" b="0"/>
            <wp:wrapTight wrapText="bothSides">
              <wp:wrapPolygon edited="0">
                <wp:start x="0" y="0"/>
                <wp:lineTo x="0" y="21469"/>
                <wp:lineTo x="19592" y="21469"/>
                <wp:lineTo x="20769" y="21368"/>
                <wp:lineTo x="21531" y="21167"/>
                <wp:lineTo x="21531" y="18445"/>
                <wp:lineTo x="19592" y="17740"/>
                <wp:lineTo x="21531" y="17639"/>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082415"/>
                    </a:xfrm>
                    <a:prstGeom prst="rect">
                      <a:avLst/>
                    </a:prstGeom>
                    <a:noFill/>
                    <a:ln>
                      <a:noFill/>
                    </a:ln>
                  </pic:spPr>
                </pic:pic>
              </a:graphicData>
            </a:graphic>
          </wp:anchor>
        </w:drawing>
      </w: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6A0276" w:rsidRDefault="006A0276" w:rsidP="006A0276">
      <w:pPr>
        <w:jc w:val="center"/>
        <w:rPr>
          <w:rFonts w:ascii="Times New Roman" w:hAnsi="Times New Roman" w:cs="Times New Roman"/>
          <w:sz w:val="24"/>
          <w:szCs w:val="24"/>
        </w:rPr>
      </w:pPr>
    </w:p>
    <w:p w:rsidR="00F648CC" w:rsidRDefault="00F648CC" w:rsidP="006A0276">
      <w:pPr>
        <w:jc w:val="center"/>
        <w:rPr>
          <w:rFonts w:ascii="Times New Roman" w:hAnsi="Times New Roman" w:cs="Times New Roman"/>
          <w:sz w:val="24"/>
          <w:szCs w:val="24"/>
        </w:rPr>
      </w:pPr>
    </w:p>
    <w:p w:rsidR="00F648CC" w:rsidRDefault="00F648CC" w:rsidP="006A0276">
      <w:pPr>
        <w:jc w:val="center"/>
        <w:rPr>
          <w:rFonts w:ascii="Times New Roman" w:hAnsi="Times New Roman" w:cs="Times New Roman"/>
          <w:sz w:val="24"/>
          <w:szCs w:val="24"/>
        </w:rPr>
      </w:pPr>
    </w:p>
    <w:p w:rsidR="00F648CC" w:rsidRDefault="00F648CC" w:rsidP="006A0276">
      <w:pPr>
        <w:jc w:val="center"/>
        <w:rPr>
          <w:rFonts w:ascii="Times New Roman" w:hAnsi="Times New Roman" w:cs="Times New Roman"/>
          <w:sz w:val="24"/>
          <w:szCs w:val="24"/>
        </w:rPr>
      </w:pPr>
    </w:p>
    <w:p w:rsidR="00F648CC" w:rsidRDefault="00F648CC" w:rsidP="006A0276">
      <w:pPr>
        <w:jc w:val="center"/>
        <w:rPr>
          <w:rFonts w:ascii="Times New Roman" w:hAnsi="Times New Roman" w:cs="Times New Roman"/>
          <w:sz w:val="24"/>
          <w:szCs w:val="24"/>
        </w:rPr>
      </w:pPr>
    </w:p>
    <w:p w:rsidR="00F648CC" w:rsidRPr="006A0276" w:rsidRDefault="00F648CC" w:rsidP="006A0276">
      <w:pPr>
        <w:jc w:val="center"/>
        <w:rPr>
          <w:rFonts w:ascii="Times New Roman" w:hAnsi="Times New Roman" w:cs="Times New Roman"/>
          <w:sz w:val="24"/>
          <w:szCs w:val="24"/>
        </w:rPr>
      </w:pPr>
      <w:r w:rsidRPr="00F648CC">
        <w:rPr>
          <w:noProof/>
          <w:lang w:eastAsia="zh-CN"/>
        </w:rPr>
        <w:lastRenderedPageBreak/>
        <w:drawing>
          <wp:inline distT="0" distB="0" distL="0" distR="0">
            <wp:extent cx="4990901" cy="778254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6637" cy="7791491"/>
                    </a:xfrm>
                    <a:prstGeom prst="rect">
                      <a:avLst/>
                    </a:prstGeom>
                    <a:noFill/>
                    <a:ln>
                      <a:noFill/>
                    </a:ln>
                  </pic:spPr>
                </pic:pic>
              </a:graphicData>
            </a:graphic>
          </wp:inline>
        </w:drawing>
      </w:r>
    </w:p>
    <w:sectPr w:rsidR="00F648CC" w:rsidRPr="006A0276" w:rsidSect="008A5F9A">
      <w:footerReference w:type="default" r:id="rId3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814" w:rsidRDefault="00F40814" w:rsidP="008A5F9A">
      <w:pPr>
        <w:spacing w:after="0" w:line="240" w:lineRule="auto"/>
      </w:pPr>
      <w:r>
        <w:separator/>
      </w:r>
    </w:p>
  </w:endnote>
  <w:endnote w:type="continuationSeparator" w:id="1">
    <w:p w:rsidR="00F40814" w:rsidRDefault="00F40814" w:rsidP="008A5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36034"/>
      <w:docPartObj>
        <w:docPartGallery w:val="Page Numbers (Bottom of Page)"/>
        <w:docPartUnique/>
      </w:docPartObj>
    </w:sdtPr>
    <w:sdtEndPr>
      <w:rPr>
        <w:noProof/>
      </w:rPr>
    </w:sdtEndPr>
    <w:sdtContent>
      <w:p w:rsidR="008A5F9A" w:rsidRDefault="00B1003E">
        <w:pPr>
          <w:pStyle w:val="Footer"/>
          <w:jc w:val="center"/>
        </w:pPr>
        <w:r>
          <w:fldChar w:fldCharType="begin"/>
        </w:r>
        <w:r w:rsidR="008A5F9A">
          <w:instrText xml:space="preserve"> PAGE   \* MERGEFORMAT </w:instrText>
        </w:r>
        <w:r>
          <w:fldChar w:fldCharType="separate"/>
        </w:r>
        <w:r w:rsidR="00F54C3C">
          <w:rPr>
            <w:noProof/>
          </w:rPr>
          <w:t>3</w:t>
        </w:r>
        <w:r>
          <w:rPr>
            <w:noProof/>
          </w:rPr>
          <w:fldChar w:fldCharType="end"/>
        </w:r>
      </w:p>
    </w:sdtContent>
  </w:sdt>
  <w:p w:rsidR="008A5F9A" w:rsidRDefault="008A5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814" w:rsidRDefault="00F40814" w:rsidP="008A5F9A">
      <w:pPr>
        <w:spacing w:after="0" w:line="240" w:lineRule="auto"/>
      </w:pPr>
      <w:r>
        <w:separator/>
      </w:r>
    </w:p>
  </w:footnote>
  <w:footnote w:type="continuationSeparator" w:id="1">
    <w:p w:rsidR="00F40814" w:rsidRDefault="00F40814" w:rsidP="008A5F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645B"/>
    <w:rsid w:val="00006AD5"/>
    <w:rsid w:val="0009319A"/>
    <w:rsid w:val="000B4950"/>
    <w:rsid w:val="000D202A"/>
    <w:rsid w:val="00112212"/>
    <w:rsid w:val="001464DB"/>
    <w:rsid w:val="00156F56"/>
    <w:rsid w:val="0016175B"/>
    <w:rsid w:val="001C062C"/>
    <w:rsid w:val="00262B3F"/>
    <w:rsid w:val="00267917"/>
    <w:rsid w:val="002829F5"/>
    <w:rsid w:val="00285AC8"/>
    <w:rsid w:val="0028637E"/>
    <w:rsid w:val="0029574B"/>
    <w:rsid w:val="002B2DF3"/>
    <w:rsid w:val="002D6F20"/>
    <w:rsid w:val="002D76C1"/>
    <w:rsid w:val="00302AF3"/>
    <w:rsid w:val="0031721A"/>
    <w:rsid w:val="0032424D"/>
    <w:rsid w:val="00370495"/>
    <w:rsid w:val="00374E10"/>
    <w:rsid w:val="00376009"/>
    <w:rsid w:val="00397117"/>
    <w:rsid w:val="00397E25"/>
    <w:rsid w:val="003C0DC5"/>
    <w:rsid w:val="004301D0"/>
    <w:rsid w:val="004B7320"/>
    <w:rsid w:val="004C437F"/>
    <w:rsid w:val="004D4A15"/>
    <w:rsid w:val="005237BF"/>
    <w:rsid w:val="00593AD0"/>
    <w:rsid w:val="005D2756"/>
    <w:rsid w:val="005D34C8"/>
    <w:rsid w:val="006010AA"/>
    <w:rsid w:val="00615F11"/>
    <w:rsid w:val="00651778"/>
    <w:rsid w:val="00661A11"/>
    <w:rsid w:val="006A0276"/>
    <w:rsid w:val="006B1340"/>
    <w:rsid w:val="006B361C"/>
    <w:rsid w:val="006C559A"/>
    <w:rsid w:val="006F5EA4"/>
    <w:rsid w:val="00715458"/>
    <w:rsid w:val="007235D9"/>
    <w:rsid w:val="00767E08"/>
    <w:rsid w:val="0079547F"/>
    <w:rsid w:val="00795EFD"/>
    <w:rsid w:val="007B0353"/>
    <w:rsid w:val="007D7C73"/>
    <w:rsid w:val="007E551A"/>
    <w:rsid w:val="0080645B"/>
    <w:rsid w:val="00855899"/>
    <w:rsid w:val="00887DAA"/>
    <w:rsid w:val="00894BFC"/>
    <w:rsid w:val="008A5F9A"/>
    <w:rsid w:val="008B373B"/>
    <w:rsid w:val="008C1839"/>
    <w:rsid w:val="008E2B2A"/>
    <w:rsid w:val="008F4DF7"/>
    <w:rsid w:val="008F7D2F"/>
    <w:rsid w:val="009202DE"/>
    <w:rsid w:val="0092747D"/>
    <w:rsid w:val="0093213D"/>
    <w:rsid w:val="009847CF"/>
    <w:rsid w:val="009D0ABC"/>
    <w:rsid w:val="009D34ED"/>
    <w:rsid w:val="009F408F"/>
    <w:rsid w:val="00A004EE"/>
    <w:rsid w:val="00A32BA4"/>
    <w:rsid w:val="00A734F4"/>
    <w:rsid w:val="00AE2DE2"/>
    <w:rsid w:val="00B1003E"/>
    <w:rsid w:val="00B35CD0"/>
    <w:rsid w:val="00B552BC"/>
    <w:rsid w:val="00B636DF"/>
    <w:rsid w:val="00B77478"/>
    <w:rsid w:val="00BE6E50"/>
    <w:rsid w:val="00C07C60"/>
    <w:rsid w:val="00C331DF"/>
    <w:rsid w:val="00C44E39"/>
    <w:rsid w:val="00C56ED1"/>
    <w:rsid w:val="00C6018A"/>
    <w:rsid w:val="00C63E88"/>
    <w:rsid w:val="00C90DC5"/>
    <w:rsid w:val="00CA7B94"/>
    <w:rsid w:val="00CB2C5E"/>
    <w:rsid w:val="00CE060D"/>
    <w:rsid w:val="00CF22EF"/>
    <w:rsid w:val="00D55865"/>
    <w:rsid w:val="00D651EC"/>
    <w:rsid w:val="00D65586"/>
    <w:rsid w:val="00DC1245"/>
    <w:rsid w:val="00DC52B8"/>
    <w:rsid w:val="00E13B83"/>
    <w:rsid w:val="00E5109F"/>
    <w:rsid w:val="00E60A9A"/>
    <w:rsid w:val="00E9035B"/>
    <w:rsid w:val="00ED71D6"/>
    <w:rsid w:val="00ED79A0"/>
    <w:rsid w:val="00EF65A8"/>
    <w:rsid w:val="00F01459"/>
    <w:rsid w:val="00F40814"/>
    <w:rsid w:val="00F54C3C"/>
    <w:rsid w:val="00F56093"/>
    <w:rsid w:val="00F648CC"/>
    <w:rsid w:val="00F876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9A"/>
  </w:style>
  <w:style w:type="paragraph" w:styleId="Footer">
    <w:name w:val="footer"/>
    <w:basedOn w:val="Normal"/>
    <w:link w:val="FooterChar"/>
    <w:uiPriority w:val="99"/>
    <w:unhideWhenUsed/>
    <w:rsid w:val="008A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9A"/>
  </w:style>
  <w:style w:type="paragraph" w:styleId="NoSpacing">
    <w:name w:val="No Spacing"/>
    <w:uiPriority w:val="1"/>
    <w:qFormat/>
    <w:rsid w:val="00EF65A8"/>
    <w:pPr>
      <w:spacing w:after="0" w:line="240" w:lineRule="auto"/>
    </w:pPr>
  </w:style>
  <w:style w:type="character" w:styleId="Hyperlink">
    <w:name w:val="Hyperlink"/>
    <w:basedOn w:val="DefaultParagraphFont"/>
    <w:uiPriority w:val="99"/>
    <w:unhideWhenUsed/>
    <w:rsid w:val="006C559A"/>
    <w:rPr>
      <w:color w:val="0563C1" w:themeColor="hyperlink"/>
      <w:u w:val="single"/>
    </w:rPr>
  </w:style>
  <w:style w:type="paragraph" w:styleId="NormalWeb">
    <w:name w:val="Normal (Web)"/>
    <w:basedOn w:val="Normal"/>
    <w:uiPriority w:val="99"/>
    <w:semiHidden/>
    <w:unhideWhenUsed/>
    <w:rsid w:val="008F7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ext13">
    <w:name w:val="citation_text13"/>
    <w:basedOn w:val="DefaultParagraphFont"/>
    <w:rsid w:val="00285AC8"/>
    <w:rPr>
      <w:color w:val="000000"/>
      <w:sz w:val="21"/>
      <w:szCs w:val="21"/>
    </w:rPr>
  </w:style>
  <w:style w:type="paragraph" w:styleId="BalloonText">
    <w:name w:val="Balloon Text"/>
    <w:basedOn w:val="Normal"/>
    <w:link w:val="BalloonTextChar"/>
    <w:uiPriority w:val="99"/>
    <w:semiHidden/>
    <w:unhideWhenUsed/>
    <w:rsid w:val="0039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128345">
      <w:bodyDiv w:val="1"/>
      <w:marLeft w:val="0"/>
      <w:marRight w:val="0"/>
      <w:marTop w:val="0"/>
      <w:marBottom w:val="0"/>
      <w:divBdr>
        <w:top w:val="none" w:sz="0" w:space="0" w:color="auto"/>
        <w:left w:val="none" w:sz="0" w:space="0" w:color="auto"/>
        <w:bottom w:val="none" w:sz="0" w:space="0" w:color="auto"/>
        <w:right w:val="none" w:sz="0" w:space="0" w:color="auto"/>
      </w:divBdr>
      <w:divsChild>
        <w:div w:id="393937790">
          <w:marLeft w:val="0"/>
          <w:marRight w:val="0"/>
          <w:marTop w:val="0"/>
          <w:marBottom w:val="0"/>
          <w:divBdr>
            <w:top w:val="none" w:sz="0" w:space="0" w:color="auto"/>
            <w:left w:val="none" w:sz="0" w:space="0" w:color="auto"/>
            <w:bottom w:val="none" w:sz="0" w:space="0" w:color="auto"/>
            <w:right w:val="none" w:sz="0" w:space="0" w:color="auto"/>
          </w:divBdr>
          <w:divsChild>
            <w:div w:id="1376352966">
              <w:marLeft w:val="0"/>
              <w:marRight w:val="0"/>
              <w:marTop w:val="0"/>
              <w:marBottom w:val="0"/>
              <w:divBdr>
                <w:top w:val="none" w:sz="0" w:space="0" w:color="auto"/>
                <w:left w:val="none" w:sz="0" w:space="0" w:color="auto"/>
                <w:bottom w:val="none" w:sz="0" w:space="0" w:color="auto"/>
                <w:right w:val="none" w:sz="0" w:space="0" w:color="auto"/>
              </w:divBdr>
              <w:divsChild>
                <w:div w:id="1902791671">
                  <w:marLeft w:val="0"/>
                  <w:marRight w:val="45"/>
                  <w:marTop w:val="0"/>
                  <w:marBottom w:val="0"/>
                  <w:divBdr>
                    <w:top w:val="none" w:sz="0" w:space="0" w:color="auto"/>
                    <w:left w:val="none" w:sz="0" w:space="0" w:color="auto"/>
                    <w:bottom w:val="none" w:sz="0" w:space="0" w:color="auto"/>
                    <w:right w:val="none" w:sz="0" w:space="0" w:color="auto"/>
                  </w:divBdr>
                  <w:divsChild>
                    <w:div w:id="8725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1856">
      <w:bodyDiv w:val="1"/>
      <w:marLeft w:val="0"/>
      <w:marRight w:val="0"/>
      <w:marTop w:val="0"/>
      <w:marBottom w:val="0"/>
      <w:divBdr>
        <w:top w:val="none" w:sz="0" w:space="0" w:color="auto"/>
        <w:left w:val="none" w:sz="0" w:space="0" w:color="auto"/>
        <w:bottom w:val="none" w:sz="0" w:space="0" w:color="auto"/>
        <w:right w:val="none" w:sz="0" w:space="0" w:color="auto"/>
      </w:divBdr>
      <w:divsChild>
        <w:div w:id="2133018417">
          <w:marLeft w:val="0"/>
          <w:marRight w:val="0"/>
          <w:marTop w:val="0"/>
          <w:marBottom w:val="0"/>
          <w:divBdr>
            <w:top w:val="none" w:sz="0" w:space="0" w:color="auto"/>
            <w:left w:val="none" w:sz="0" w:space="0" w:color="auto"/>
            <w:bottom w:val="none" w:sz="0" w:space="0" w:color="auto"/>
            <w:right w:val="none" w:sz="0" w:space="0" w:color="auto"/>
          </w:divBdr>
          <w:divsChild>
            <w:div w:id="1545750132">
              <w:marLeft w:val="0"/>
              <w:marRight w:val="0"/>
              <w:marTop w:val="0"/>
              <w:marBottom w:val="0"/>
              <w:divBdr>
                <w:top w:val="none" w:sz="0" w:space="0" w:color="auto"/>
                <w:left w:val="none" w:sz="0" w:space="0" w:color="auto"/>
                <w:bottom w:val="none" w:sz="0" w:space="0" w:color="auto"/>
                <w:right w:val="none" w:sz="0" w:space="0" w:color="auto"/>
              </w:divBdr>
              <w:divsChild>
                <w:div w:id="1277954484">
                  <w:marLeft w:val="0"/>
                  <w:marRight w:val="45"/>
                  <w:marTop w:val="0"/>
                  <w:marBottom w:val="0"/>
                  <w:divBdr>
                    <w:top w:val="none" w:sz="0" w:space="0" w:color="auto"/>
                    <w:left w:val="none" w:sz="0" w:space="0" w:color="auto"/>
                    <w:bottom w:val="none" w:sz="0" w:space="0" w:color="auto"/>
                    <w:right w:val="none" w:sz="0" w:space="0" w:color="auto"/>
                  </w:divBdr>
                  <w:divsChild>
                    <w:div w:id="1486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977">
      <w:bodyDiv w:val="1"/>
      <w:marLeft w:val="0"/>
      <w:marRight w:val="0"/>
      <w:marTop w:val="0"/>
      <w:marBottom w:val="0"/>
      <w:divBdr>
        <w:top w:val="none" w:sz="0" w:space="0" w:color="auto"/>
        <w:left w:val="none" w:sz="0" w:space="0" w:color="auto"/>
        <w:bottom w:val="none" w:sz="0" w:space="0" w:color="auto"/>
        <w:right w:val="none" w:sz="0" w:space="0" w:color="auto"/>
      </w:divBdr>
      <w:divsChild>
        <w:div w:id="1669402591">
          <w:marLeft w:val="0"/>
          <w:marRight w:val="0"/>
          <w:marTop w:val="0"/>
          <w:marBottom w:val="0"/>
          <w:divBdr>
            <w:top w:val="none" w:sz="0" w:space="0" w:color="auto"/>
            <w:left w:val="none" w:sz="0" w:space="0" w:color="auto"/>
            <w:bottom w:val="none" w:sz="0" w:space="0" w:color="auto"/>
            <w:right w:val="none" w:sz="0" w:space="0" w:color="auto"/>
          </w:divBdr>
          <w:divsChild>
            <w:div w:id="1694378877">
              <w:marLeft w:val="0"/>
              <w:marRight w:val="0"/>
              <w:marTop w:val="0"/>
              <w:marBottom w:val="0"/>
              <w:divBdr>
                <w:top w:val="none" w:sz="0" w:space="0" w:color="auto"/>
                <w:left w:val="none" w:sz="0" w:space="0" w:color="auto"/>
                <w:bottom w:val="none" w:sz="0" w:space="0" w:color="auto"/>
                <w:right w:val="none" w:sz="0" w:space="0" w:color="auto"/>
              </w:divBdr>
              <w:divsChild>
                <w:div w:id="1323122335">
                  <w:marLeft w:val="0"/>
                  <w:marRight w:val="0"/>
                  <w:marTop w:val="0"/>
                  <w:marBottom w:val="0"/>
                  <w:divBdr>
                    <w:top w:val="none" w:sz="0" w:space="0" w:color="auto"/>
                    <w:left w:val="none" w:sz="0" w:space="0" w:color="auto"/>
                    <w:bottom w:val="none" w:sz="0" w:space="0" w:color="auto"/>
                    <w:right w:val="none" w:sz="0" w:space="0" w:color="auto"/>
                  </w:divBdr>
                  <w:divsChild>
                    <w:div w:id="356732388">
                      <w:marLeft w:val="0"/>
                      <w:marRight w:val="0"/>
                      <w:marTop w:val="0"/>
                      <w:marBottom w:val="0"/>
                      <w:divBdr>
                        <w:top w:val="none" w:sz="0" w:space="0" w:color="auto"/>
                        <w:left w:val="none" w:sz="0" w:space="0" w:color="auto"/>
                        <w:bottom w:val="none" w:sz="0" w:space="0" w:color="auto"/>
                        <w:right w:val="none" w:sz="0" w:space="0" w:color="auto"/>
                      </w:divBdr>
                      <w:divsChild>
                        <w:div w:id="741100139">
                          <w:marLeft w:val="0"/>
                          <w:marRight w:val="0"/>
                          <w:marTop w:val="0"/>
                          <w:marBottom w:val="0"/>
                          <w:divBdr>
                            <w:top w:val="none" w:sz="0" w:space="0" w:color="auto"/>
                            <w:left w:val="none" w:sz="0" w:space="0" w:color="auto"/>
                            <w:bottom w:val="none" w:sz="0" w:space="0" w:color="auto"/>
                            <w:right w:val="none" w:sz="0" w:space="0" w:color="auto"/>
                          </w:divBdr>
                          <w:divsChild>
                            <w:div w:id="1453666085">
                              <w:marLeft w:val="0"/>
                              <w:marRight w:val="0"/>
                              <w:marTop w:val="0"/>
                              <w:marBottom w:val="0"/>
                              <w:divBdr>
                                <w:top w:val="none" w:sz="0" w:space="0" w:color="auto"/>
                                <w:left w:val="none" w:sz="0" w:space="0" w:color="auto"/>
                                <w:bottom w:val="none" w:sz="0" w:space="0" w:color="auto"/>
                                <w:right w:val="none" w:sz="0" w:space="0" w:color="auto"/>
                              </w:divBdr>
                              <w:divsChild>
                                <w:div w:id="319768743">
                                  <w:marLeft w:val="0"/>
                                  <w:marRight w:val="0"/>
                                  <w:marTop w:val="0"/>
                                  <w:marBottom w:val="0"/>
                                  <w:divBdr>
                                    <w:top w:val="none" w:sz="0" w:space="0" w:color="auto"/>
                                    <w:left w:val="none" w:sz="0" w:space="0" w:color="auto"/>
                                    <w:bottom w:val="none" w:sz="0" w:space="0" w:color="auto"/>
                                    <w:right w:val="none" w:sz="0" w:space="0" w:color="auto"/>
                                  </w:divBdr>
                                  <w:divsChild>
                                    <w:div w:id="2481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8.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hyperlink" Target="http://www.zacks.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chart" Target="charts/chart1.xml"/><Relationship Id="rId28" Type="http://schemas.openxmlformats.org/officeDocument/2006/relationships/image" Target="media/image20.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3.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19.emf"/><Relationship Id="rId30" Type="http://schemas.openxmlformats.org/officeDocument/2006/relationships/image" Target="media/image22.emf"/></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ROE</a:t>
            </a:r>
          </a:p>
        </c:rich>
      </c:tx>
      <c:layout>
        <c:manualLayout>
          <c:xMode val="edge"/>
          <c:yMode val="edge"/>
          <c:x val="0.46435201928872827"/>
          <c:y val="2.8112449799196779E-2"/>
        </c:manualLayout>
      </c:layout>
      <c:spPr>
        <a:noFill/>
        <a:ln>
          <a:noFill/>
        </a:ln>
        <a:effectLst/>
      </c:spPr>
    </c:title>
    <c:plotArea>
      <c:layout>
        <c:manualLayout>
          <c:layoutTarget val="inner"/>
          <c:xMode val="edge"/>
          <c:yMode val="edge"/>
          <c:x val="0.14928059879780173"/>
          <c:y val="8.3510572414403308E-2"/>
          <c:w val="0.85071929299976778"/>
          <c:h val="0.71499952566170211"/>
        </c:manualLayout>
      </c:layout>
      <c:lineChart>
        <c:grouping val="standard"/>
        <c:ser>
          <c:idx val="0"/>
          <c:order val="0"/>
          <c:tx>
            <c:v>Average</c:v>
          </c:tx>
          <c:spPr>
            <a:ln w="28575" cap="rnd">
              <a:solidFill>
                <a:schemeClr val="accent1"/>
              </a:solidFill>
              <a:round/>
            </a:ln>
            <a:effectLst/>
          </c:spPr>
          <c:marker>
            <c:symbol val="none"/>
          </c:marker>
          <c:cat>
            <c:strRef>
              <c:f>[Book1]Sheet1!$I$3:$I$5</c:f>
              <c:strCache>
                <c:ptCount val="3"/>
                <c:pt idx="0">
                  <c:v>FY14</c:v>
                </c:pt>
                <c:pt idx="1">
                  <c:v>FY15</c:v>
                </c:pt>
                <c:pt idx="2">
                  <c:v>FY16</c:v>
                </c:pt>
              </c:strCache>
            </c:strRef>
          </c:cat>
          <c:val>
            <c:numRef>
              <c:f>[Book1]Sheet1!$J$3:$J$5</c:f>
              <c:numCache>
                <c:formatCode>0.000%</c:formatCode>
                <c:ptCount val="3"/>
                <c:pt idx="0">
                  <c:v>1.5865</c:v>
                </c:pt>
                <c:pt idx="1">
                  <c:v>1.5865</c:v>
                </c:pt>
                <c:pt idx="2">
                  <c:v>1.5865</c:v>
                </c:pt>
              </c:numCache>
            </c:numRef>
          </c:val>
          <c:extLst xmlns:c16r2="http://schemas.microsoft.com/office/drawing/2015/06/chart">
            <c:ext xmlns:c16="http://schemas.microsoft.com/office/drawing/2014/chart" uri="{C3380CC4-5D6E-409C-BE32-E72D297353CC}">
              <c16:uniqueId val="{00000000-3397-0F40-BB36-6EF186FF0940}"/>
            </c:ext>
          </c:extLst>
        </c:ser>
        <c:ser>
          <c:idx val="1"/>
          <c:order val="1"/>
          <c:tx>
            <c:v>HD</c:v>
          </c:tx>
          <c:spPr>
            <a:ln w="28575" cap="rnd">
              <a:solidFill>
                <a:schemeClr val="accent2"/>
              </a:solidFill>
              <a:round/>
            </a:ln>
            <a:effectLst/>
          </c:spPr>
          <c:marker>
            <c:symbol val="none"/>
          </c:marker>
          <c:cat>
            <c:strRef>
              <c:f>[Book1]Sheet1!$I$3:$I$5</c:f>
              <c:strCache>
                <c:ptCount val="3"/>
                <c:pt idx="0">
                  <c:v>FY14</c:v>
                </c:pt>
                <c:pt idx="1">
                  <c:v>FY15</c:v>
                </c:pt>
                <c:pt idx="2">
                  <c:v>FY16</c:v>
                </c:pt>
              </c:strCache>
            </c:strRef>
          </c:cat>
          <c:val>
            <c:numRef>
              <c:f>[Book1]Sheet1!$K$3:$K$5</c:f>
              <c:numCache>
                <c:formatCode>0.000%</c:formatCode>
                <c:ptCount val="3"/>
                <c:pt idx="0">
                  <c:v>0.68065000000000031</c:v>
                </c:pt>
                <c:pt idx="1">
                  <c:v>1.1097199999999998</c:v>
                </c:pt>
                <c:pt idx="2">
                  <c:v>1.8363700000000001</c:v>
                </c:pt>
              </c:numCache>
            </c:numRef>
          </c:val>
          <c:extLst xmlns:c16r2="http://schemas.microsoft.com/office/drawing/2015/06/chart">
            <c:ext xmlns:c16="http://schemas.microsoft.com/office/drawing/2014/chart" uri="{C3380CC4-5D6E-409C-BE32-E72D297353CC}">
              <c16:uniqueId val="{00000001-3397-0F40-BB36-6EF186FF0940}"/>
            </c:ext>
          </c:extLst>
        </c:ser>
        <c:ser>
          <c:idx val="2"/>
          <c:order val="2"/>
          <c:tx>
            <c:v>LOW</c:v>
          </c:tx>
          <c:spPr>
            <a:ln w="28575" cap="rnd">
              <a:solidFill>
                <a:schemeClr val="accent3"/>
              </a:solidFill>
              <a:round/>
            </a:ln>
            <a:effectLst/>
          </c:spPr>
          <c:marker>
            <c:symbol val="none"/>
          </c:marker>
          <c:cat>
            <c:strRef>
              <c:f>[Book1]Sheet1!$I$3:$I$5</c:f>
              <c:strCache>
                <c:ptCount val="3"/>
                <c:pt idx="0">
                  <c:v>FY14</c:v>
                </c:pt>
                <c:pt idx="1">
                  <c:v>FY15</c:v>
                </c:pt>
                <c:pt idx="2">
                  <c:v>FY16</c:v>
                </c:pt>
              </c:strCache>
            </c:strRef>
          </c:cat>
          <c:val>
            <c:numRef>
              <c:f>[Book1]Sheet1!$L$3:$L$5</c:f>
              <c:numCache>
                <c:formatCode>0.000%</c:formatCode>
                <c:ptCount val="3"/>
                <c:pt idx="0">
                  <c:v>0.26906000000000002</c:v>
                </c:pt>
                <c:pt idx="1">
                  <c:v>0.3310700000000002</c:v>
                </c:pt>
                <c:pt idx="2">
                  <c:v>0.47591000000000011</c:v>
                </c:pt>
              </c:numCache>
            </c:numRef>
          </c:val>
          <c:extLst xmlns:c16r2="http://schemas.microsoft.com/office/drawing/2015/06/chart">
            <c:ext xmlns:c16="http://schemas.microsoft.com/office/drawing/2014/chart" uri="{C3380CC4-5D6E-409C-BE32-E72D297353CC}">
              <c16:uniqueId val="{00000002-3397-0F40-BB36-6EF186FF0940}"/>
            </c:ext>
          </c:extLst>
        </c:ser>
        <c:ser>
          <c:idx val="3"/>
          <c:order val="3"/>
          <c:tx>
            <c:v>LL</c:v>
          </c:tx>
          <c:spPr>
            <a:ln w="28575" cap="rnd">
              <a:solidFill>
                <a:schemeClr val="accent4"/>
              </a:solidFill>
              <a:round/>
            </a:ln>
            <a:effectLst/>
          </c:spPr>
          <c:marker>
            <c:symbol val="none"/>
          </c:marker>
          <c:cat>
            <c:strRef>
              <c:f>[Book1]Sheet1!$I$3:$I$5</c:f>
              <c:strCache>
                <c:ptCount val="3"/>
                <c:pt idx="0">
                  <c:v>FY14</c:v>
                </c:pt>
                <c:pt idx="1">
                  <c:v>FY15</c:v>
                </c:pt>
                <c:pt idx="2">
                  <c:v>FY16</c:v>
                </c:pt>
              </c:strCache>
            </c:strRef>
          </c:cat>
          <c:val>
            <c:numRef>
              <c:f>[Book1]Sheet1!$M$3:$M$5</c:f>
              <c:numCache>
                <c:formatCode>0.000%</c:formatCode>
                <c:ptCount val="3"/>
                <c:pt idx="0">
                  <c:v>0.18976000000000007</c:v>
                </c:pt>
                <c:pt idx="1">
                  <c:v>-0.20144000000000006</c:v>
                </c:pt>
                <c:pt idx="2">
                  <c:v>-0.29870000000000002</c:v>
                </c:pt>
              </c:numCache>
            </c:numRef>
          </c:val>
          <c:extLst xmlns:c16r2="http://schemas.microsoft.com/office/drawing/2015/06/chart">
            <c:ext xmlns:c16="http://schemas.microsoft.com/office/drawing/2014/chart" uri="{C3380CC4-5D6E-409C-BE32-E72D297353CC}">
              <c16:uniqueId val="{00000003-3397-0F40-BB36-6EF186FF0940}"/>
            </c:ext>
          </c:extLst>
        </c:ser>
        <c:marker val="1"/>
        <c:axId val="159713152"/>
        <c:axId val="159714688"/>
      </c:lineChart>
      <c:catAx>
        <c:axId val="159713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4688"/>
        <c:crosses val="autoZero"/>
        <c:auto val="1"/>
        <c:lblAlgn val="ctr"/>
        <c:lblOffset val="100"/>
      </c:catAx>
      <c:valAx>
        <c:axId val="159714688"/>
        <c:scaling>
          <c:orientation val="minMax"/>
        </c:scaling>
        <c:axPos val="l"/>
        <c:majorGridlines>
          <c:spPr>
            <a:ln w="9525" cap="flat" cmpd="sng" algn="ctr">
              <a:solidFill>
                <a:schemeClr val="tx1">
                  <a:lumMod val="15000"/>
                  <a:lumOff val="85000"/>
                </a:schemeClr>
              </a:solidFill>
              <a:round/>
            </a:ln>
            <a:effectLst/>
          </c:spPr>
        </c:majorGridlines>
        <c:numFmt formatCode="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13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Profit Margin%</a:t>
            </a:r>
          </a:p>
        </c:rich>
      </c:tx>
      <c:spPr>
        <a:noFill/>
        <a:ln>
          <a:noFill/>
        </a:ln>
        <a:effectLst/>
      </c:spPr>
    </c:title>
    <c:plotArea>
      <c:layout>
        <c:manualLayout>
          <c:layoutTarget val="inner"/>
          <c:xMode val="edge"/>
          <c:yMode val="edge"/>
          <c:x val="0.17531483544684107"/>
          <c:y val="0.46319489511989292"/>
          <c:w val="0.76109215978368361"/>
          <c:h val="0.49794751955970146"/>
        </c:manualLayout>
      </c:layout>
      <c:lineChart>
        <c:grouping val="standard"/>
        <c:ser>
          <c:idx val="0"/>
          <c:order val="0"/>
          <c:tx>
            <c:v>Average</c:v>
          </c:tx>
          <c:spPr>
            <a:ln w="28575" cap="rnd">
              <a:solidFill>
                <a:schemeClr val="accent1"/>
              </a:solidFill>
              <a:round/>
            </a:ln>
            <a:effectLst/>
          </c:spPr>
          <c:marker>
            <c:symbol val="none"/>
          </c:marker>
          <c:cat>
            <c:strRef>
              <c:f>[Book1]Sheet1!$I$3:$I$5</c:f>
              <c:strCache>
                <c:ptCount val="3"/>
                <c:pt idx="0">
                  <c:v>FY14</c:v>
                </c:pt>
                <c:pt idx="1">
                  <c:v>FY15</c:v>
                </c:pt>
                <c:pt idx="2">
                  <c:v>FY16</c:v>
                </c:pt>
              </c:strCache>
            </c:strRef>
          </c:cat>
          <c:val>
            <c:numRef>
              <c:f>[Book1]Sheet1!$J$3:$J$5</c:f>
              <c:numCache>
                <c:formatCode>0.000%</c:formatCode>
                <c:ptCount val="3"/>
                <c:pt idx="0">
                  <c:v>8.5300000000000001E-2</c:v>
                </c:pt>
                <c:pt idx="1">
                  <c:v>8.5300000000000001E-2</c:v>
                </c:pt>
                <c:pt idx="2">
                  <c:v>8.5300000000000001E-2</c:v>
                </c:pt>
              </c:numCache>
            </c:numRef>
          </c:val>
          <c:extLst xmlns:c16r2="http://schemas.microsoft.com/office/drawing/2015/06/chart">
            <c:ext xmlns:c16="http://schemas.microsoft.com/office/drawing/2014/chart" uri="{C3380CC4-5D6E-409C-BE32-E72D297353CC}">
              <c16:uniqueId val="{00000000-22BD-734B-8903-565AB4C8CCAD}"/>
            </c:ext>
          </c:extLst>
        </c:ser>
        <c:ser>
          <c:idx val="1"/>
          <c:order val="1"/>
          <c:tx>
            <c:v>HD</c:v>
          </c:tx>
          <c:spPr>
            <a:ln w="28575" cap="rnd">
              <a:solidFill>
                <a:schemeClr val="accent2"/>
              </a:solidFill>
              <a:round/>
            </a:ln>
            <a:effectLst/>
          </c:spPr>
          <c:marker>
            <c:symbol val="none"/>
          </c:marker>
          <c:cat>
            <c:strRef>
              <c:f>[Book1]Sheet1!$I$3:$I$5</c:f>
              <c:strCache>
                <c:ptCount val="3"/>
                <c:pt idx="0">
                  <c:v>FY14</c:v>
                </c:pt>
                <c:pt idx="1">
                  <c:v>FY15</c:v>
                </c:pt>
                <c:pt idx="2">
                  <c:v>FY16</c:v>
                </c:pt>
              </c:strCache>
            </c:strRef>
          </c:cat>
          <c:val>
            <c:numRef>
              <c:f>[Book1]Sheet1!$K$3:$K$5</c:f>
              <c:numCache>
                <c:formatCode>0.000%</c:formatCode>
                <c:ptCount val="3"/>
                <c:pt idx="0">
                  <c:v>7.6280000000000001E-2</c:v>
                </c:pt>
                <c:pt idx="1">
                  <c:v>7.9180000000000014E-2</c:v>
                </c:pt>
                <c:pt idx="2">
                  <c:v>8.4120000000000042E-2</c:v>
                </c:pt>
              </c:numCache>
            </c:numRef>
          </c:val>
          <c:extLst xmlns:c16r2="http://schemas.microsoft.com/office/drawing/2015/06/chart">
            <c:ext xmlns:c16="http://schemas.microsoft.com/office/drawing/2014/chart" uri="{C3380CC4-5D6E-409C-BE32-E72D297353CC}">
              <c16:uniqueId val="{00000001-22BD-734B-8903-565AB4C8CCAD}"/>
            </c:ext>
          </c:extLst>
        </c:ser>
        <c:ser>
          <c:idx val="2"/>
          <c:order val="2"/>
          <c:tx>
            <c:v>LOW</c:v>
          </c:tx>
          <c:spPr>
            <a:ln w="28575" cap="rnd">
              <a:solidFill>
                <a:schemeClr val="accent3"/>
              </a:solidFill>
              <a:round/>
            </a:ln>
            <a:effectLst/>
          </c:spPr>
          <c:marker>
            <c:symbol val="none"/>
          </c:marker>
          <c:cat>
            <c:strRef>
              <c:f>[Book1]Sheet1!$I$3:$I$5</c:f>
              <c:strCache>
                <c:ptCount val="3"/>
                <c:pt idx="0">
                  <c:v>FY14</c:v>
                </c:pt>
                <c:pt idx="1">
                  <c:v>FY15</c:v>
                </c:pt>
                <c:pt idx="2">
                  <c:v>FY16</c:v>
                </c:pt>
              </c:strCache>
            </c:strRef>
          </c:cat>
          <c:val>
            <c:numRef>
              <c:f>[Book1]Sheet1!$L$3:$L$5</c:f>
              <c:numCache>
                <c:formatCode>0.000%</c:formatCode>
                <c:ptCount val="3"/>
                <c:pt idx="0">
                  <c:v>4.7699999999999999E-2</c:v>
                </c:pt>
                <c:pt idx="1">
                  <c:v>4.2900000000000015E-2</c:v>
                </c:pt>
                <c:pt idx="2">
                  <c:v>4.7100000000000003E-2</c:v>
                </c:pt>
              </c:numCache>
            </c:numRef>
          </c:val>
          <c:extLst xmlns:c16r2="http://schemas.microsoft.com/office/drawing/2015/06/chart">
            <c:ext xmlns:c16="http://schemas.microsoft.com/office/drawing/2014/chart" uri="{C3380CC4-5D6E-409C-BE32-E72D297353CC}">
              <c16:uniqueId val="{00000002-22BD-734B-8903-565AB4C8CCAD}"/>
            </c:ext>
          </c:extLst>
        </c:ser>
        <c:ser>
          <c:idx val="3"/>
          <c:order val="3"/>
          <c:tx>
            <c:v>LL</c:v>
          </c:tx>
          <c:spPr>
            <a:ln w="28575" cap="rnd">
              <a:solidFill>
                <a:schemeClr val="accent4"/>
              </a:solidFill>
              <a:round/>
            </a:ln>
            <a:effectLst/>
          </c:spPr>
          <c:marker>
            <c:symbol val="none"/>
          </c:marker>
          <c:cat>
            <c:strRef>
              <c:f>[Book1]Sheet1!$I$3:$I$5</c:f>
              <c:strCache>
                <c:ptCount val="3"/>
                <c:pt idx="0">
                  <c:v>FY14</c:v>
                </c:pt>
                <c:pt idx="1">
                  <c:v>FY15</c:v>
                </c:pt>
                <c:pt idx="2">
                  <c:v>FY16</c:v>
                </c:pt>
              </c:strCache>
            </c:strRef>
          </c:cat>
          <c:val>
            <c:numRef>
              <c:f>[Book1]Sheet1!$M$3:$M$5</c:f>
              <c:numCache>
                <c:formatCode>0.000%</c:formatCode>
                <c:ptCount val="3"/>
                <c:pt idx="0">
                  <c:v>6.0170000000000001E-2</c:v>
                </c:pt>
                <c:pt idx="1">
                  <c:v>-5.7200000000000001E-2</c:v>
                </c:pt>
                <c:pt idx="2">
                  <c:v>-7.1800000000000003E-2</c:v>
                </c:pt>
              </c:numCache>
            </c:numRef>
          </c:val>
          <c:extLst xmlns:c16r2="http://schemas.microsoft.com/office/drawing/2015/06/chart">
            <c:ext xmlns:c16="http://schemas.microsoft.com/office/drawing/2014/chart" uri="{C3380CC4-5D6E-409C-BE32-E72D297353CC}">
              <c16:uniqueId val="{00000003-22BD-734B-8903-565AB4C8CCAD}"/>
            </c:ext>
          </c:extLst>
        </c:ser>
        <c:marker val="1"/>
        <c:axId val="159751168"/>
        <c:axId val="159761152"/>
      </c:lineChart>
      <c:catAx>
        <c:axId val="159751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61152"/>
        <c:crosses val="autoZero"/>
        <c:auto val="1"/>
        <c:lblAlgn val="ctr"/>
        <c:lblOffset val="100"/>
      </c:catAx>
      <c:valAx>
        <c:axId val="159761152"/>
        <c:scaling>
          <c:orientation val="minMax"/>
        </c:scaling>
        <c:axPos val="l"/>
        <c:majorGridlines>
          <c:spPr>
            <a:ln w="9525" cap="flat" cmpd="sng" algn="ctr">
              <a:solidFill>
                <a:schemeClr val="tx1">
                  <a:lumMod val="15000"/>
                  <a:lumOff val="85000"/>
                </a:schemeClr>
              </a:solidFill>
              <a:round/>
            </a:ln>
            <a:effectLst/>
          </c:spPr>
        </c:majorGridlines>
        <c:numFmt formatCode="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51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adam.m.geneva</dc:creator>
  <cp:lastModifiedBy>maggie</cp:lastModifiedBy>
  <cp:revision>2</cp:revision>
  <cp:lastPrinted>2017-08-22T16:47:00Z</cp:lastPrinted>
  <dcterms:created xsi:type="dcterms:W3CDTF">2018-11-04T06:15:00Z</dcterms:created>
  <dcterms:modified xsi:type="dcterms:W3CDTF">2018-11-04T06:15:00Z</dcterms:modified>
</cp:coreProperties>
</file>